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86F5C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3AED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1319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C765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75C10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E10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BB65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模拟定位CT球管</w:t>
            </w:r>
          </w:p>
        </w:tc>
      </w:tr>
      <w:tr w14:paraId="2874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0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BBBBB6"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使用于全年龄段的患者的CT检查及</w:t>
            </w:r>
            <w:r>
              <w:rPr>
                <w:rFonts w:hint="eastAsia" w:cs="Times New Roman"/>
                <w:sz w:val="24"/>
                <w:lang w:val="en-US" w:eastAsia="zh-CN"/>
              </w:rPr>
              <w:t>肿瘤病灶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CT穿刺定位、粒子植入CT定位。</w:t>
            </w:r>
          </w:p>
        </w:tc>
      </w:tr>
      <w:tr w14:paraId="52E5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FE0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7A07B1">
            <w:pPr>
              <w:numPr>
                <w:ilvl w:val="0"/>
                <w:numId w:val="0"/>
              </w:numPr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15"/>
                <w:lang w:val="en-US" w:eastAsia="zh-CN" w:bidi="ar-SA"/>
              </w:rPr>
              <w:t>一、</w:t>
            </w:r>
            <w:r>
              <w:rPr>
                <w:rFonts w:hint="eastAsia" w:cs="Times New Roman"/>
                <w:sz w:val="24"/>
                <w:lang w:val="en-US" w:eastAsia="zh-CN"/>
              </w:rPr>
              <w:t>用于全身用X射线计算机体层摄影装置，型号：Discovery CT590 RT球管的更换</w:t>
            </w:r>
          </w:p>
          <w:p w14:paraId="4C83F739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15"/>
                <w:lang w:val="en-US" w:eastAsia="zh-CN" w:bidi="ar-SA"/>
              </w:rPr>
              <w:t>二、</w:t>
            </w:r>
            <w:r>
              <w:rPr>
                <w:rFonts w:hint="eastAsia" w:cs="Times New Roman"/>
                <w:kern w:val="2"/>
                <w:sz w:val="24"/>
                <w:szCs w:val="15"/>
                <w:lang w:val="en-US" w:eastAsia="zh-CN" w:bidi="ar-SA"/>
              </w:rPr>
              <w:t>球管的要求</w:t>
            </w:r>
          </w:p>
          <w:p w14:paraId="4ABD1D0E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阳极热容量≥8.0 MHU</w:t>
            </w:r>
          </w:p>
          <w:p w14:paraId="7D2F35FA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2.提供投标型号球管的CFDA证必须在有效期内</w:t>
            </w:r>
          </w:p>
          <w:p w14:paraId="4B0C5D68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.</w:t>
            </w:r>
            <w:r>
              <w:rPr>
                <w:rFonts w:hint="eastAsia" w:cs="Times New Roman"/>
                <w:sz w:val="24"/>
                <w:lang w:val="en-US" w:eastAsia="zh-CN"/>
              </w:rPr>
              <w:t>有符合该设备安装的有资质的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工程师，需提供工程师资质证明</w:t>
            </w:r>
            <w:r>
              <w:rPr>
                <w:rFonts w:hint="eastAsia" w:cs="Times New Roman"/>
                <w:sz w:val="24"/>
                <w:lang w:val="en-US" w:eastAsia="zh-CN"/>
              </w:rPr>
              <w:t>。</w:t>
            </w:r>
          </w:p>
          <w:p w14:paraId="3649FB99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.提供球管的进口报关单（进口货物必须提供）；</w:t>
            </w:r>
          </w:p>
          <w:p w14:paraId="3FD11F7C"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5.其他技术参数。</w:t>
            </w:r>
            <w:bookmarkStart w:id="6" w:name="_GoBack"/>
            <w:bookmarkEnd w:id="6"/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 w14:paraId="527F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2E0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CBADE2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1.按国家有关产品“三包”规定执行“三包”，质保期至少一年或</w:t>
            </w:r>
            <w:r>
              <w:rPr>
                <w:rFonts w:hint="eastAsia" w:cs="Times New Roman"/>
                <w:sz w:val="24"/>
                <w:lang w:val="en-US" w:eastAsia="zh-CN"/>
              </w:rPr>
              <w:t>球管曝光大于50万秒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次。质保期内免费</w:t>
            </w:r>
            <w:r>
              <w:rPr>
                <w:rFonts w:hint="eastAsia" w:cs="Times New Roman"/>
                <w:sz w:val="24"/>
                <w:lang w:val="en-US" w:eastAsia="zh-CN"/>
              </w:rPr>
              <w:t>更换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19ECCE4B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2.质保期内，当设备配件球管出现故障时，必须提供设备配件球管一套，生产日期不能早于故障报修日期前3个月。</w:t>
            </w:r>
            <w:bookmarkStart w:id="0" w:name="OLE_LINK3"/>
            <w:bookmarkStart w:id="1" w:name="OLE_LINK5"/>
            <w:bookmarkStart w:id="2" w:name="OLE_LINK2"/>
            <w:bookmarkStart w:id="3" w:name="OLE_LINK4"/>
          </w:p>
          <w:p w14:paraId="7D7C0CBA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供货时应同时附上中文使用说明书（包括纸质版和电子版）。</w:t>
            </w:r>
          </w:p>
          <w:p w14:paraId="33D3C8E5">
            <w:pPr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为确保设备的售后服务质量，乙方必须提供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其厂家免费质保三年的售后服务承诺书，包括设备厂家提供产品的终身免费升级服务。</w:t>
            </w:r>
            <w:bookmarkEnd w:id="4"/>
            <w:bookmarkEnd w:id="5"/>
          </w:p>
          <w:p w14:paraId="7A7B53ED">
            <w:pPr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 w14:paraId="62530FF6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 w14:paraId="4EE8B0A1"/>
    <w:p w14:paraId="5EAB9D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495A11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参与市场调研的厂家填写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）</w:t>
      </w:r>
    </w:p>
    <w:tbl>
      <w:tblPr>
        <w:tblStyle w:val="5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2604"/>
        <w:gridCol w:w="1760"/>
        <w:gridCol w:w="1760"/>
        <w:gridCol w:w="1760"/>
      </w:tblGrid>
      <w:tr w14:paraId="0570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  <w:vAlign w:val="center"/>
          </w:tcPr>
          <w:p w14:paraId="44DD9D1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04" w:type="dxa"/>
            <w:vAlign w:val="center"/>
          </w:tcPr>
          <w:p w14:paraId="0A493E2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60" w:type="dxa"/>
            <w:vAlign w:val="center"/>
          </w:tcPr>
          <w:p w14:paraId="41B2270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60" w:type="dxa"/>
            <w:vAlign w:val="center"/>
          </w:tcPr>
          <w:p w14:paraId="087DD92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60" w:type="dxa"/>
            <w:vAlign w:val="center"/>
          </w:tcPr>
          <w:p w14:paraId="197E311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16C4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 w14:paraId="096C75F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04" w:type="dxa"/>
          </w:tcPr>
          <w:p w14:paraId="5977D3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280" w:firstLineChars="1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3D85BA3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281" w:firstLineChars="10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3F57B4C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280" w:firstLineChars="1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37C4737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280" w:firstLineChars="1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C0E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 w14:paraId="2CE7CB7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04" w:type="dxa"/>
          </w:tcPr>
          <w:p w14:paraId="5E7C418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735EC53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6C40819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295C8CB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E9A9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 w14:paraId="627FE23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04" w:type="dxa"/>
          </w:tcPr>
          <w:p w14:paraId="3CE1301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0D7BA6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4C16491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5E0B7A6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8F4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 w14:paraId="39A3EAB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04" w:type="dxa"/>
          </w:tcPr>
          <w:p w14:paraId="3A73DF9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736ECC0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2DD9228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43ABC5A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54BC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 w14:paraId="20D5EF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604" w:type="dxa"/>
          </w:tcPr>
          <w:p w14:paraId="0563088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7233960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2D6D17A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7098EFF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C4ED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 w14:paraId="4588904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604" w:type="dxa"/>
          </w:tcPr>
          <w:p w14:paraId="53BE782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71B55C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0784E04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0" w:type="dxa"/>
          </w:tcPr>
          <w:p w14:paraId="48A3A9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D59F974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7AE510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参与市场调研的厂家填写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78078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43C26835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05ABF63A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1F88EE6C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391F9DDE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7011E845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653FDE7D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2988D830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30B83547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13FB5432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2B36C70B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026BE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43BA72F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4F935B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2C82DF1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296F8C8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436FAD9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5DC11BE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3AEB379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1758057D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41E103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98F954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5CE9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03C1A24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00646B5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25E4A4F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7C23478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DD44CF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6D292FB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372A995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523D9ECD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C8BF19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F4CB94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589A2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1CF72B7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0FA8778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115930C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84A686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E46ECD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1D6E4D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5ED7AA3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50CA03FD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1B874D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37F8BB8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0688E7A4"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3B13A4A7">
      <w:pPr>
        <w:spacing w:line="480" w:lineRule="auto"/>
        <w:ind w:firstLine="5783" w:firstLineChars="24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科主任签名：陈芎豆</w:t>
      </w:r>
    </w:p>
    <w:p w14:paraId="67FFD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@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D65290F"/>
    <w:rsid w:val="181A3A94"/>
    <w:rsid w:val="284B3BC6"/>
    <w:rsid w:val="4246427A"/>
    <w:rsid w:val="4C0E4FC1"/>
    <w:rsid w:val="539F1B70"/>
    <w:rsid w:val="609233D8"/>
    <w:rsid w:val="69F0140A"/>
    <w:rsid w:val="6F8377A3"/>
    <w:rsid w:val="78887C68"/>
    <w:rsid w:val="7E9F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@宋体" w:hAnsi="@宋体" w:eastAsia="宋体" w:cs="@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1025</Words>
  <Characters>1250</Characters>
  <Lines>0</Lines>
  <Paragraphs>0</Paragraphs>
  <TotalTime>0</TotalTime>
  <ScaleCrop>false</ScaleCrop>
  <LinksUpToDate>false</LinksUpToDate>
  <CharactersWithSpaces>1301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2025-12-10T14:18:52Z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