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彩色多普勒超声诊断仪采购项目</w:t>
            </w:r>
            <w:r>
              <w:rPr>
                <w:rFonts w:hint="eastAsia"/>
                <w:sz w:val="28"/>
                <w:szCs w:val="28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  <w:t>彩色多普勒超声诊断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（一）用途​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主要用于腹部、外周血管、小器官、肌骨、介入等方面的临床超声诊断和科研，具有世界先进水平，具备持续升级能力，能满足开展新的临床应用需求​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（二）适用人群​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覆盖全年龄段，可针对不同年龄段人群的生理特点开展适配检查。​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使用科室：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超声医学科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基础成像功能：具备二维灰阶成像、M 型成像、频谱多普勒（PWD、CWD）、彩色多普勒血流成像等基础功能，支持多模式联合应用。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高级成像技术：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智能波束形成技术（多同步脉冲激励、多声束高密度接收等），提升图像分辨率与穿透力；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组织谐波成像（含脉冲减影、滤波、差量谐波）及超低速血流显示技术，增强细微结构与血流信号检测；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高级复合成像（空间、频率复合及斑点噪声消除），优化组织边界显示；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穿刺针增强显示、微小钙化增强显示，支持介入诊疗与肿瘤早期筛查。</w:t>
            </w:r>
          </w:p>
          <w:p>
            <w:pPr>
              <w:pStyle w:val="2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造影成像功能：含造影微血管成像模式、造影定量功能；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智能优化功能：二维、频谱及彩色多普勒模式下的一键图像优化，自动调节增益、标尺、取样门位置等参数。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测量与分析功能：支持心脏、妇产、血管等多领域量化分析，含自动测量（血管内中膜、颈后透明层等）及血流指数定量评估。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数据管理功能：具备图像存储、回放、病案管理及 DICOM3.0 接口，支持原始数据存储与多设备互联互通。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（一）硬件配置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主机：搭载最新智能波束形成芯片及多路并行复合数据流处理模块；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存储设备：内置双盘（SSD+ HDD），提升启动及运行速度；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输入 / 输出接口：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输入：S-VHS、RGB 彩色视频；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输出：S-VHS、复合彩色视频、S-Video、DVI（HDMI）、USB 接口≥5 个；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探头：标配 4 个探头（凸阵、线阵、高频线阵、微凸，参数符合上述 “探头技术指标”）。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（二）软件配置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基础成像软件：二维、M 型、频谱多普勒、彩色多普勒模块；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高级成像软件：组织谐波成像、差量谐波成像、高级复合成像、超微血流成像、微小钙化增强模块；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测量分析软件：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常规测量（距离、面积、体积等）；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专项分析（心脏功能、产科、血管血流、血管内中膜自动测量、颈后透明层自动测量）；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量化工具（血管指数分析、2D 直方图分析）；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数据管理软件：图像存档与病案管理系统，支持硬盘、DVD/CD、USB 存储，支持原始数据（RAW DATA）存储；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both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连通性软件：DICOM3.0 接口模块（装机后可直接使用）。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4.为确保设备的售后服务质量，乙方必须提供其厂家免费质保三年的售后服务承诺书，包括设备厂家提供产品的终身免费升级服务。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需要配备连接超声工作站的电脑、高清数据线、采集卡、彩色打印机。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10.配备耦合剂加热器。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FD62829"/>
    <w:rsid w:val="181A3A94"/>
    <w:rsid w:val="1ECB59A2"/>
    <w:rsid w:val="2C00222E"/>
    <w:rsid w:val="2DA443C8"/>
    <w:rsid w:val="35E57C7A"/>
    <w:rsid w:val="3A744FE9"/>
    <w:rsid w:val="4246427A"/>
    <w:rsid w:val="4C0E4FC1"/>
    <w:rsid w:val="539F1B70"/>
    <w:rsid w:val="581D7855"/>
    <w:rsid w:val="69F0140A"/>
    <w:rsid w:val="73752BD5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0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2025-12-11T01:59:44Z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