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3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超声眼科晶状体摘除和玻璃体切除设备及附件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480" w:firstLineChars="200"/>
              <w:rPr>
                <w:rFonts w:hint="eastAsia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超声眼科晶状体摘除和玻璃体切除设备及附件（简称超乳玻切一体机），是集白内障超声乳化（简称“超乳”）和玻璃体切除（简称“玻切”） 两大核心功能于一体的高端眼科手术平台。其最大优势在于能让医生在一次手术中同时解决眼睛前段（如晶状体）和后段（如玻璃体、视网膜）的复合病变，避免了患者分两次手术的痛苦和风险。超乳玻切一体机主要用于治疗同时涉及晶状体和玻璃体/视网膜的复杂眼病，或需要联合手术的情况。主要适用人群有：</w:t>
            </w:r>
          </w:p>
          <w:p>
            <w:pPr>
              <w:ind w:firstLine="480" w:firstLineChars="200"/>
              <w:rPr>
                <w:rFonts w:hint="eastAsia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1.复杂眼底病患者：如患有严重的糖尿病视网膜病变、视网膜脱离、黄斑裂孔等，同时存在白内障或预计术后会加速白内障发展的患者。</w:t>
            </w:r>
          </w:p>
          <w:p>
            <w:pPr>
              <w:ind w:firstLine="480" w:firstLineChars="200"/>
              <w:rPr>
                <w:rFonts w:hint="eastAsia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2.复杂眼外伤患者：外伤导致白内障合并玻璃体积血、视网膜损伤或眼内异物等情况。</w:t>
            </w:r>
          </w:p>
          <w:p>
            <w:pPr>
              <w:ind w:firstLine="480" w:firstLineChars="200"/>
              <w:rPr>
                <w:rFonts w:hint="eastAsia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3.需联合手术者：某些青光眼或其它情况，需要在一次手术中同时处理白内障和眼底问题。</w:t>
            </w:r>
          </w:p>
          <w:p>
            <w:pPr>
              <w:ind w:firstLine="480" w:firstLineChars="200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240" w:lineRule="auto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眼科用于白内障和玻璃体视网膜联合手术的核心设备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  <w:p>
            <w:pPr>
              <w:widowControl/>
              <w:spacing w:line="240" w:lineRule="auto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一、玻璃体切割系统</w:t>
            </w:r>
          </w:p>
          <w:p>
            <w:pPr>
              <w:widowControl/>
              <w:spacing w:line="240" w:lineRule="auto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这是设备首要的核心功能，直接关系到手术效率和安全性。</w:t>
            </w:r>
          </w:p>
          <w:p>
            <w:pPr>
              <w:widowControl/>
              <w:spacing w:line="240" w:lineRule="auto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切割速度与模式：高切速（如≥10,000 cpm）能有效减少对玻璃体的牵拉。设备应提供多种切割模式（如单线性、双线性），以适应不同组织的切割需求。</w:t>
            </w:r>
          </w:p>
          <w:p>
            <w:pPr>
              <w:widowControl/>
              <w:spacing w:line="240" w:lineRule="auto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玻切头规格：必须支持主流的微创玻切头，如20G、23G、25G。支持更小口径（如27G+）是技术先进的体现，创伤更小。</w:t>
            </w:r>
          </w:p>
          <w:p>
            <w:pPr>
              <w:widowControl/>
              <w:spacing w:line="240" w:lineRule="auto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二、超声乳化系统</w:t>
            </w:r>
          </w:p>
          <w:p>
            <w:pPr>
              <w:widowControl/>
              <w:spacing w:line="240" w:lineRule="auto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这是处理白内障部分的核心，要求高效且低能量。</w:t>
            </w:r>
          </w:p>
          <w:p>
            <w:pPr>
              <w:widowControl/>
              <w:spacing w:line="240" w:lineRule="auto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超声模式：扭动超声（或称横向超声）相比传统纵向超声，产热更少、效率更高，是实现“冷超乳”的关键，能更好地保护角膜内皮。</w:t>
            </w:r>
          </w:p>
          <w:p>
            <w:pPr>
              <w:widowControl/>
              <w:spacing w:line="240" w:lineRule="auto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切口与能量管理：设备应支持小至1.8mm-2.2mm的同轴微切口手术。精密的能量管理系统（如脉冲、爆破模式）有助于减少总能量释放。</w:t>
            </w:r>
          </w:p>
          <w:p>
            <w:pPr>
              <w:widowControl/>
              <w:spacing w:line="240" w:lineRule="auto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三、手术支持与控制系统</w:t>
            </w:r>
          </w:p>
          <w:p>
            <w:pPr>
              <w:widowControl/>
              <w:spacing w:line="240" w:lineRule="auto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稳定可靠的控制系统是复杂手术成功的基石。</w:t>
            </w:r>
          </w:p>
          <w:p>
            <w:pPr>
              <w:widowControl/>
              <w:spacing w:line="240" w:lineRule="auto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双泵系统：文丘里泵响应迅速，适合玻切；蠕动泵控制平稳，适合超乳。术中可一键切换的双泵系统能完美兼顾前、后节手术的不同需求，是高端机型的重要标志。</w:t>
            </w:r>
          </w:p>
          <w:p>
            <w:pPr>
              <w:widowControl/>
              <w:spacing w:line="240" w:lineRule="auto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眼压控制：优秀的自动眼压控制（IOPC） 系统能实时动态补偿，维持眼内压稳定，这对避免术中高眼压或低眼压并发症至关重要。</w:t>
            </w:r>
          </w:p>
          <w:p>
            <w:pPr>
              <w:widowControl/>
              <w:spacing w:line="240" w:lineRule="auto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四、扩展与一体化功能</w:t>
            </w:r>
          </w:p>
          <w:p>
            <w:pPr>
              <w:widowControl/>
              <w:spacing w:line="240" w:lineRule="auto"/>
              <w:ind w:firstLine="480" w:firstLineChars="200"/>
              <w:jc w:val="left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集成眼内激光：设备内置激光（多为532nm）可使医生在不更换设备的情况下完成视网膜光凝，极大提升了手术的连贯性和效率。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/>
                <w:sz w:val="24"/>
              </w:rPr>
            </w:pPr>
            <w:bookmarkStart w:id="6" w:name="_GoBack"/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年，设备的生产日期和合同签订的时间间隔不大于6个月。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</w:t>
            </w:r>
            <w:bookmarkStart w:id="0" w:name="OLE_LINK5"/>
            <w:bookmarkStart w:id="1" w:name="OLE_LINK2"/>
            <w:bookmarkStart w:id="2" w:name="OLE_LINK3"/>
            <w:bookmarkStart w:id="3" w:name="OLE_LINK4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整机免费质保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3年；设备设计使用的耗材必须为开放的耗材，并提供阳光网能点配价格，验收时提供三个以上厂家的耗材使用进行验收。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供货时应同时附上中文使用说明书（包括纸质版和电子版）。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</w:t>
            </w:r>
            <w:bookmarkStart w:id="4" w:name="OLE_LINK7"/>
            <w:bookmarkStart w:id="5" w:name="OLE_LINK6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．在广西省内设有办事处，配备售后服务工程师，定期巡检培训；</w:t>
            </w:r>
          </w:p>
          <w:p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．产品零配件国内供应及时；设备主机保修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年；终身维护；</w:t>
            </w:r>
          </w:p>
          <w:p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。</w:t>
            </w:r>
          </w:p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</w:tbl>
    <w:p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21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04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521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>
            <w:pPr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</w:tbl>
    <w:p>
      <w:pPr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</w:p>
    <w:p>
      <w:pPr>
        <w:spacing w:line="480" w:lineRule="auto"/>
        <w:ind w:firstLine="5783" w:firstLineChars="240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科主任签名：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80" w:lineRule="auto"/>
        <w:textAlignment w:val="auto"/>
        <w:rPr>
          <w:rFonts w:hint="default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 xml:space="preserve">                                                </w:t>
      </w:r>
      <w:r>
        <w:rPr>
          <w:rFonts w:hint="eastAsia" w:ascii="宋体" w:hAnsi="宋体" w:eastAsia="宋体"/>
          <w:sz w:val="24"/>
          <w:szCs w:val="24"/>
        </w:rPr>
        <w:t>202</w:t>
      </w:r>
      <w:r>
        <w:rPr>
          <w:rFonts w:hint="eastAsia" w:ascii="宋体" w:hAnsi="宋体"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lang w:val="en-US" w:eastAsia="zh-CN"/>
        </w:rPr>
        <w:t>15</w:t>
      </w:r>
      <w:r>
        <w:rPr>
          <w:rFonts w:hint="eastAsia" w:ascii="宋体" w:hAnsi="宋体" w:eastAsia="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2335CA0"/>
    <w:rsid w:val="15CB47CA"/>
    <w:rsid w:val="181A3A94"/>
    <w:rsid w:val="3B4318AB"/>
    <w:rsid w:val="4246427A"/>
    <w:rsid w:val="49513170"/>
    <w:rsid w:val="4C0E4FC1"/>
    <w:rsid w:val="539F1B70"/>
    <w:rsid w:val="61451ED2"/>
    <w:rsid w:val="628E7ABB"/>
    <w:rsid w:val="69F0140A"/>
    <w:rsid w:val="6A893B28"/>
    <w:rsid w:val="6BE86DA9"/>
    <w:rsid w:val="78887C68"/>
    <w:rsid w:val="7F49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421</Words>
  <Characters>442</Characters>
  <Lines>0</Lines>
  <Paragraphs>0</Paragraphs>
  <TotalTime>1</TotalTime>
  <ScaleCrop>false</ScaleCrop>
  <LinksUpToDate>false</LinksUpToDate>
  <CharactersWithSpaces>490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张军</cp:lastModifiedBy>
  <cp:lastPrinted>2025-12-11T01:36:30Z</cp:lastPrinted>
  <dcterms:modified xsi:type="dcterms:W3CDTF">2025-12-11T01:38:01Z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6668BED0071C438BBCE920AEC2911E36</vt:lpwstr>
  </property>
  <property fmtid="{D5CDD505-2E9C-101B-9397-08002B2CF9AE}" pid="4" name="KSOTemplateDocerSaveRecord">
    <vt:lpwstr>eyJoZGlkIjoiZjUyNDI3YmY5ZjZhYjI0YzA4YzI0N2E1MGMzYjc2MmIiLCJ1c2VySWQiOiIyNTgxOTczNDcifQ==</vt:lpwstr>
  </property>
</Properties>
</file>