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</w:rPr>
              <w:t>血液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lang w:eastAsia="zh-CN"/>
              </w:rPr>
              <w:t>成分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</w:rPr>
              <w:t>分离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lang w:eastAsia="zh-CN"/>
              </w:rPr>
              <w:t>机</w:t>
            </w:r>
            <w:r>
              <w:rPr>
                <w:rFonts w:hint="eastAsia"/>
                <w:sz w:val="28"/>
                <w:szCs w:val="28"/>
                <w:u w:val="none"/>
              </w:rPr>
              <w:t>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</w:rPr>
              <w:t>血液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eastAsia="zh-CN"/>
              </w:rPr>
              <w:t>成分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</w:rPr>
              <w:t>分离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eastAsia="zh-CN"/>
              </w:rPr>
              <w:t>机</w:t>
            </w:r>
            <w:r>
              <w:rPr>
                <w:rFonts w:hint="eastAsia" w:ascii="宋体" w:hAnsi="宋体" w:cs="宋体"/>
                <w:sz w:val="24"/>
                <w:szCs w:val="24"/>
                <w:u w:val="none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本设备用于临床治疗性血液成分分离术，选择性去除患者血液中的病理成分，或采集/置换正常的血液成分，以达到治疗疾病的目的。具体应用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人群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包括：患有自身免疫性疾病（如重症肌无力、系统性红斑狼疮等）需清除自身抗体的患者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患有血液系统疾病（如真性红细胞增多症、多发性骨髓瘤等）需紧急降低细胞负荷或清除异常蛋白的患者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需要接受造血干细胞移植的血液肿瘤（如白血病、淋巴瘤）患者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肝功能衰竭、家族性高胆固醇血症等需进行血浆净化治疗的患者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其他需要血液成分分离治疗的临床指征患者。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一、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多模式治疗能力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：单台设备需集成并支持至少以下治疗模式：血浆置换、血浆吸附/双重血浆置换、白细胞去除、红细胞去除/置换、血小板去除、外周血干细胞采集、淋巴细胞采集。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8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二、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高安全性保障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全密闭一次性管路系统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：确保患者血液不与机器直接接触，杜绝交叉感染。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2、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多重安全监控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：具备持续的压力（动脉压、静脉压、跨膜压、滤器压差）监测、气泡检测、漏血检测、血量平衡监控及声光报警系统，出现异常时能自动夹闭管路并停机。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抗凝剂精准输注与监测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：集成抗凝剂（如枸橼酸盐）泵，并与全血泵联动，实时监测并报警。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8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三、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智能化与易用性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图形化操作界面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：彩色触摸屏，中文操作菜单，流程引导清晰。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2、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预设治疗方案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：内置常见疾病的标准化治疗参数预设程序，支持个性化参数调整。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自动化操作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：具备一键自动装机、自动引血、自动返血、自动冲管等功能，降低操作复杂度。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4、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过程数据记录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：实时显示并记录治疗参数、累计处理量、置换液量、抗凝剂用量等。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8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四、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高效率与灵活性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双核/多核分离技术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：采用高效离心分离技术，能快速、高纯度地分离目标成分。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2、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持续与间歇采集模式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：适应不同治疗和采集需求。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处理速度范围宽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：全血流速范围能满足从儿童到成人的不同治疗需求。</w:t>
            </w:r>
          </w:p>
          <w:p>
            <w:pPr>
              <w:widowControl/>
              <w:spacing w:line="240" w:lineRule="auto"/>
              <w:ind w:left="68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bookmarkStart w:id="6" w:name="_GoBack"/>
            <w:bookmarkEnd w:id="6"/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8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一、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硬件配置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主机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：包含离心机、主控单元、彩色触摸显示屏、内置热敏打印机。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2、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泵系统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：至少包括全血泵、血浆/成分泵、抗凝剂泵、置换液/回输液泵（可选集成或外接）。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传感器系统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：全套压力传感器、气泡探测器、漏血探测器、光学/重量平衡监测装置。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4、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安全夹钳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：多路电磁夹钳，对应不同管路。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5、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移动推车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：坚固稳定，带刹车脚轮，有置物平台。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8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二、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软件配置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操作系统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：图形化实时操作系统。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2、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治疗软件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：内置标准治疗模式选择菜单；支持治疗参数（血流速、离心速度、收集速率等）的预设与自定义。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安全监控软件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：实时监控所有安全参数，执行报警逻辑和自动保护动作。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4、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数据管理软件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：记录并显示治疗全过程的趋势图；可存储和回顾患者治疗记录；支持治疗报告打印。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5、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语言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：全中文操作界面和报告系统。</w:t>
            </w:r>
          </w:p>
          <w:p>
            <w:pPr>
              <w:spacing w:line="24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3"/>
            <w:bookmarkStart w:id="1" w:name="OLE_LINK4"/>
            <w:bookmarkStart w:id="2" w:name="OLE_LINK5"/>
            <w:bookmarkStart w:id="3" w:name="OLE_LINK2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6FE4532"/>
    <w:rsid w:val="181A3A94"/>
    <w:rsid w:val="1C606DF6"/>
    <w:rsid w:val="37472B97"/>
    <w:rsid w:val="4246427A"/>
    <w:rsid w:val="4C0E4FC1"/>
    <w:rsid w:val="4C6E5B44"/>
    <w:rsid w:val="539F1B70"/>
    <w:rsid w:val="5F4E4E8B"/>
    <w:rsid w:val="69753196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3">
    <w:name w:val="Normal (Web)"/>
    <w:basedOn w:val="1"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2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2025-12-16T01:41:26Z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