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bCs w:val="0"/>
          <w:sz w:val="28"/>
          <w:szCs w:val="28"/>
        </w:rPr>
        <w:t>申购</w:t>
      </w:r>
      <w:r>
        <w:rPr>
          <w:rFonts w:hint="eastAsia" w:ascii="宋体" w:hAnsi="宋体" w:cs="宋体"/>
          <w:b/>
          <w:bCs w:val="0"/>
          <w:i w:val="0"/>
          <w:color w:val="2F0000"/>
          <w:kern w:val="0"/>
          <w:sz w:val="28"/>
          <w:szCs w:val="28"/>
          <w:u w:val="none"/>
          <w:lang w:val="en-US" w:eastAsia="zh-CN" w:bidi="ar"/>
        </w:rPr>
        <w:t>血液净化设备</w:t>
      </w:r>
      <w:r>
        <w:rPr>
          <w:rFonts w:hint="eastAsia" w:ascii="宋体" w:hAnsi="宋体"/>
          <w:b/>
          <w:bCs w:val="0"/>
          <w:sz w:val="28"/>
          <w:szCs w:val="28"/>
        </w:rPr>
        <w:t>的技术参</w:t>
      </w:r>
      <w:r>
        <w:rPr>
          <w:rFonts w:hint="eastAsia" w:ascii="宋体" w:hAnsi="宋体"/>
          <w:b/>
          <w:sz w:val="28"/>
          <w:szCs w:val="28"/>
        </w:rPr>
        <w:t>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2F0000"/>
                <w:kern w:val="0"/>
                <w:sz w:val="22"/>
                <w:szCs w:val="22"/>
                <w:u w:val="none"/>
                <w:lang w:val="en-US" w:eastAsia="zh-CN" w:bidi="ar"/>
              </w:rPr>
              <w:t>血液净化设备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一、用途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1.肾脏替代：当患者肾功能急性或慢性衰竭时，设备通过半透膜弥散、超滤和/或吸附原理，连续或间歇清除血液中的尿素、肌酐、尿酸、β2-微球蛋白等代谢废物及多余水分，维持电解质、酸碱平衡。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2.中毒急救：对药物、毒物（如巴比妥类、有机磷、甲醇等）急性中毒，利用血液灌流、血浆吸附或血浆置换迅速清除外源性毒素。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3.免疫调节与炎症控制：在重症胰腺炎、脓毒症、多器官功能障碍综合征（MODS）等情况下，通过连续性血浆滤过、吸附或双重滤过清除炎症介质、细胞因子，减轻全身炎症反应。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4.血脂净化与代谢病管理：对顽固性家族性高胆固醇血症、高甘油三酯血症患者，采用免疫吸附或脂蛋白吸附柱选择性清除LDL、Lp(a)，预防动脉粥样硬化急性事件。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5.肝衰竭支持：结合血浆置换/吸附或分子吸附再循环系统（MARS）清除胆红素、氨及中分子毒素，为肝移植赢得时间。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二、适用人群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1.急、慢性肾功能衰竭（含终末期肾病）需长期或临时肾脏替代治疗者。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2.急性药物/毒物中毒，经内科常规处理无效或毒素可经血液净化清除者。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3.重症自身免疫性疾病：如重症系统性红斑狼疮、格林-巴利综合征、重症肌无力、ANCA相关性血管炎等需快速清除自身抗体或免疫复合物者。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4.严重高脂血症、高黏滞综合征或家族性高胆固醇血症，药物控制不佳且存在心血管高风险者。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5.脓毒症、急性呼吸窘迫综合征（ARDS）、重症急性胰腺炎等伴高炎症因子风暴的危重症患者。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6.器官移植前后：如肾移植前维持内环境稳定、ABO-不相容移植前的抗体清除、移植后严重排斥反应辅助治疗。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1.多模式治疗：一台设备应能完成缓慢连续超滤（SCUF）、连续静-静脉血液滤过（CVVH）、血液透析（CVVHD）、血液透析滤过（CVVHDF）、高容量血液滤过（HVHF）、血浆置换（TPE）、血浆吸附/灌流（PAP）等模式，并可在治疗中一键切换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2.精准流体管理：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血泵流速 10–500 mL/min 可调，误差 ≤ ±5 %；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置换液/透析液泵 0.1–12 L/h 可调，超滤泵 0–2000 mL/h，净超滤误差 ≤ ±1 %。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3.集成安全监测：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空气/气泡检测、漏血监测、动静脉压力、滤器前/后压力、跨膜压（TMP）实时显示与分级报警；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加温器保持置换液/透析液温度 35–39 ℃，超温报警。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4.抗凝管理：内置肝素/枸橼酸泵，流量 0.1–5 mL/h，可设定停泵、追加、维持曲线，并实时监测离子钙或ACT。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5.滤器兼容：接口兼容高通量、高截留、血浆分离器、蛋白A吸附柱、脂蛋白吸附柱等多种耗材，快速装卸。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6.数据记录与追溯：连续存储 ≥ 48 h 治疗曲线、报警记录、耗材批号，可导出至USB/医院HIS，支持远程维护。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7.后备电源：内置电池可维持 ≥ 30 min 血泵和监测模块运行，断电自动降速、报警，保证转运安全。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8.操作界面：彩色触控屏≥12 英寸，中文图形引导，自动计算剂量（如流出液/体重/时间），减少人为计算错误。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9.维护与自洁：具备一键排空、管路冲洗、热柠檬酸消毒程序，防止生物膜与钙沉积，满足院感要求。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bookmarkStart w:id="6" w:name="_GoBack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2"/>
            <w:bookmarkStart w:id="2" w:name="OLE_LINK4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D027120"/>
    <w:rsid w:val="181A3A94"/>
    <w:rsid w:val="1D2A3AA6"/>
    <w:rsid w:val="356A6F8B"/>
    <w:rsid w:val="3AF068F3"/>
    <w:rsid w:val="411A6503"/>
    <w:rsid w:val="4246427A"/>
    <w:rsid w:val="47B742D9"/>
    <w:rsid w:val="4C0E4FC1"/>
    <w:rsid w:val="4D2312B2"/>
    <w:rsid w:val="539F1B70"/>
    <w:rsid w:val="56756BB6"/>
    <w:rsid w:val="592662F4"/>
    <w:rsid w:val="69F0140A"/>
    <w:rsid w:val="73B02102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6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2025-12-11T07:42:00Z</cp:lastPrinted>
  <dcterms:modified xsi:type="dcterms:W3CDTF">2025-12-16T01:42:03Z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