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新生儿脑电测量仪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用于新生儿</w:t>
            </w:r>
            <w:r>
              <w:rPr>
                <w:rFonts w:hint="eastAsia"/>
                <w:sz w:val="24"/>
                <w:szCs w:val="24"/>
                <w:lang w:eastAsia="zh-CN"/>
              </w:rPr>
              <w:t>（包括足月儿和早产儿）床旁无创脑功能监测与评估。适用人群：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有脑损伤表现或存在脑损伤高危因素的新生儿，高危因素包括围产期缺氧窒息史、顽固性低血糖、颅内出血、中枢神经系统感染、严重高胆红素血症等；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需要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脑发育评估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的新生儿（尤其早产儿）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有惊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厥和可疑惊厥发作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及需要评估治疗效果</w:t>
            </w: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  <w:t>新生儿。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8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 专用新生儿模式：具备专为新生儿设计的采集模式、参数设置（如时间常数、滤波范围、灵敏度）及默认导联组合。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 高质量信号采集：在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新生儿病房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复杂电磁环境下能稳定采集高保真、低噪的脑电信号。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 床旁与中央站同步监测：支持在患儿床旁进行监测，同时数据可传输至中央站或工作站，供医护人员远程查看。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 实时与回顾分析功能：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· 实时显示：多通道原始脑电波实时、同步、流畅显示。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· 振幅整合脑电图：具备实时及回顾性aEEG（振幅整合脑电图/脑功能监测）双通道或多通道趋势图显示，为疾病的快速评估提供依据。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· 视频同步监测：支持与高清红外摄像头的同步录影，实现脑电与患儿行为、惊厥动作的精准对应分析（视频脑电图，VEEG）。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· 惊厥自动检测与报警：内置新生儿惊厥检测算法，能对疑似癫痫样放电事件进行自动标记、报警。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· 睡眠周期自动分期：具备基于脑电特征的自动睡眠分期（安静睡眠、活动睡眠等）功能。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· 背景活动定量分析：能对脑电背景活动（如连续性、周期性、对称性）进行定量或半定量分析。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5. 数据管理：具备完善的病人信息管理、数据存储、备份及检索系统。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6. 报告生成：能灵活编辑、生成结构化的标准脑电图报告，包含临床信息、检查描述、图谱（原始EEG、aEEG趋势图等）及结论。</w:t>
            </w:r>
          </w:p>
          <w:p>
            <w:pPr>
              <w:widowControl/>
              <w:ind w:left="680"/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bookmarkStart w:id="6" w:name="_GoBack"/>
            <w:bookmarkEnd w:id="6"/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硬件配置：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· 主机/放大器：便携式或小型台式主机，适合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新生儿科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床旁使用，坚固耐用。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· 显示单元：≥1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英寸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高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亮度显示器，触控操作优先。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· 视频集成单元：集成或外接高清摄像头及支架。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· 网络接口：支持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有线及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无线网络连接，便于数据传输。</w:t>
            </w:r>
          </w:p>
          <w:p>
            <w:pPr>
              <w:pStyle w:val="2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配备打印机，支持打印功能</w:t>
            </w:r>
          </w:p>
          <w:p>
            <w:pPr>
              <w:pStyle w:val="2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内置不间断电源，断电时，可持续供电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30分钟以上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 软件配置：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· 操作系统：运行于稳定、安全的操作系统（如Windows 10/11专业版）。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· 采集软件：直观、易用的新生儿脑电采集界面，支持快速参数预设。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· 分析软件：包含上述所有分析功能（aEEG， 视频回顾， 惊厥检测， 睡眠分期等）的离线分析模块。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· 报告软件：用户可自定义报告模板的编辑与生成系统。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· 数据库：符合医疗数据安全标准的患者数据管理系统。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· 中文支持：全中文操作界面、菜单及报告系统。</w:t>
            </w: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3"/>
            <w:bookmarkStart w:id="1" w:name="OLE_LINK5"/>
            <w:bookmarkStart w:id="2" w:name="OLE_LINK4"/>
            <w:bookmarkStart w:id="3" w:name="OLE_LINK2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区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0FB236B"/>
    <w:rsid w:val="07466699"/>
    <w:rsid w:val="181A3A94"/>
    <w:rsid w:val="2206456C"/>
    <w:rsid w:val="4246427A"/>
    <w:rsid w:val="456D0A90"/>
    <w:rsid w:val="49C02E5A"/>
    <w:rsid w:val="4C0E4FC1"/>
    <w:rsid w:val="4F6E620E"/>
    <w:rsid w:val="4FD81991"/>
    <w:rsid w:val="502C73E9"/>
    <w:rsid w:val="539F1B70"/>
    <w:rsid w:val="58C900F8"/>
    <w:rsid w:val="69F0140A"/>
    <w:rsid w:val="6C7A2015"/>
    <w:rsid w:val="70882A41"/>
    <w:rsid w:val="76040371"/>
    <w:rsid w:val="78276CCB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42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cp:lastPrinted>2025-12-11T09:07:06Z</cp:lastPrinted>
  <dcterms:modified xsi:type="dcterms:W3CDTF">2025-12-11T09:08:25Z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