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7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血液透析制水设备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血液透析治疗</w:t>
            </w:r>
            <w:bookmarkStart w:id="6" w:name="_GoBack"/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一、核心供水能力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1. 产水流量：满足100台血透机同时满负荷运行，持续供水稳定无波动。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 储水保障：配置≥10m³无菌储水罐，带液位自动控制（高液位停泵、低液位启泵），罐内带无菌喷淋清洗装置，顶部设高效空气过滤器（过滤精度≥0.2μm），防止空气污染。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 循环能力：纯水输送管网全程循环，循环流速≥1.5m/s，避免死水滞留；回流端设流量监测，确保管网内水质均匀，无二次污染风险。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二、水质达标要求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 核心指标：符合《血液透析及相关治疗用水》（YY 0572-2015）标准，电导率≤10μS/cm（25℃），总硬度≤0.03mmol/L，细菌总数≤10CFU/mL，内毒素≤0.25EU/mL，重金属（铅、镉、砷、汞）含量均≤0.1μg/L，氯及氯胺≤0.05mg/L。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 在线监测：实时监测电导率、温度、压力、细菌/内毒素（在线生物传感器），数据连续记录，异常自动报警并触发联锁保护。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 水质追溯：具备水质数据存储功能，存储周期≥1年，支持数据导出、打印，满足医疗质控追溯要求。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三、预处理系统功能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 预处理配置：含石英砂过滤、活性炭过滤、软化过滤，分级去除悬浮物、余氯、有机物及钙镁离子，保障后续反渗透系统稳定运行。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 自动反洗：石英砂、活性炭过滤器具备定时/压差自动反洗功能（压差≥0.08MPa触发反洗），软化器自动再生（根据出水硬度或运行时间启动），无需人工频繁操作。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 保护功能：预处理进出口设压力监测，压力异常（高压/低压）自动停机报警；配置叠片过滤器（过滤精度≤5μm），前置保护反渗透膜。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四、反渗透及深度处理功能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 反渗透系统：采用双级反渗透设计，一级反渗透去除大部分杂质，二级反渗透提升水质纯度，反渗透膜脱盐率≥98%，产水水质稳定达标；膜组件具备在线冲洗功能，延长使用寿命。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 深度净化：后置EDI电除盐装置，进一步降低水质电导率、去除微量杂质；末端配置精密过滤器（过滤精度≥0.2μm），终端保障纯水洁净度。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 消毒功能：支持热消毒（80-85℃）+化学消毒（过氧乙酸/次氯酸钠）双模式，可自动完成整机（预处理+反渗透+管网+储水罐）消毒，消毒周期可设定，消毒过程自动记录，消毒后自动冲洗至水质达标方可供水。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五、安全保护功能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 联锁保护：进水压力过低、产水水质超标、循环流量不足时，自动停机并切断供水，防止不合格水进入血透系统；储水罐低液位时停机保护，避免空转损坏泵体。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 防泄漏保护：设备关键节点（储水罐、管路接口、泵体）设泄漏检测传感器，泄漏时自动报警并切断水源，防止设备损坏及安全隐患。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 过载保护：泵体、电机具备过载、过热保护，异常时自动停机，延长设备使用寿命；高压管路设安全阀，超压自动泄压，保障系统压力稳定。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六、自控与操作功能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 自动运行：具备全自动启停、工况自适应调节功能，无需人工干预；可设定运行时段，实现错峰运行，节约能耗。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 操作界面：中文触控屏，界面简洁，实时显示运行参数（流量、压力、水质、液位）、设备状态，支持参数设定、消毒启动、故障查询等操作，易上手。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 报警功能：故障（水质超标、压力异常、泄漏、电机故障等）时声光报警，屏幕显示故障类型及位置，方便快速排查维修。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七、能耗与适配功能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 节能设计：采用高效节能泵，运行能耗低；循环系统按需调节流量，避免无效能耗；热消毒系统具备保温节能功能，降低能耗损耗。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 适配性：供水压力稳定在0.2-0.4MPa，满足不同型号血透机、血滤机、灌流设备供水需求；管网预留接口，支持后期设备扩容（预留20%冗余接口）。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 降噪减震：泵体配备减震装置，设备运行噪音≤65dB，符合医院诊疗环境要求。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八、维护与质控功能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 维护提示：具备滤芯、反渗透膜更换提示（按运行时间/压差触发），消毒周期提醒，方便定期维护。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 部件通用性：核心部件（滤芯、膜组件、泵体）标准化设计，易拆卸、更换，适配主流品牌配件，降低维护成本。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 质控适配：支持外接水质检测接口，方便人工定期取样检测，与在线监测数据比对，保障水质质控达标。</w:t>
            </w:r>
          </w:p>
          <w:p>
            <w:pPr>
              <w:widowControl/>
              <w:ind w:firstLine="240" w:firstLineChars="100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8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(1)全自动源水加压系统两套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(2) 全自动多介质过滤器一套</w:t>
            </w:r>
            <w:r>
              <w:rPr>
                <w:rFonts w:hint="eastAsia"/>
                <w:sz w:val="24"/>
              </w:rPr>
              <w:tab/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(3) 全自动活性炭罐一套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(4)全自动软化器一套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(5)双级反渗透主机一套</w:t>
            </w:r>
          </w:p>
          <w:p>
            <w:r>
              <w:rPr>
                <w:rFonts w:hint="eastAsia"/>
                <w:sz w:val="24"/>
              </w:rPr>
              <w:t xml:space="preserve">(6)管道热消毒系统一套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1.设备使用期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Arial" w:hAnsi="Arial" w:cs="Arial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年，设备的生产日期和合同签订的时间间隔不大于6个月。</w:t>
            </w:r>
          </w:p>
          <w:p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bookmarkStart w:id="0" w:name="OLE_LINK4"/>
            <w:bookmarkStart w:id="1" w:name="OLE_LINK2"/>
            <w:bookmarkStart w:id="2" w:name="OLE_LINK3"/>
            <w:bookmarkStart w:id="3" w:name="OLE_LINK5"/>
            <w:r>
              <w:rPr>
                <w:rFonts w:hint="eastAsia" w:ascii="宋体" w:hAnsi="宋体"/>
                <w:sz w:val="24"/>
                <w:szCs w:val="24"/>
              </w:rPr>
              <w:t>整机免费质保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宋体" w:hAnsi="宋体"/>
                <w:sz w:val="24"/>
                <w:szCs w:val="24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sz w:val="24"/>
                <w:szCs w:val="24"/>
              </w:rPr>
              <w:t>供货时应同时附上中文使用说明书（包括纸质版和电子版）。</w:t>
            </w:r>
          </w:p>
          <w:p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sz w:val="24"/>
                <w:szCs w:val="24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7．产品零配件国内供应及时；设备主机保修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8．维修响应时间：2小时响应，48小时未解决问题提供备用机使用。</w:t>
            </w:r>
          </w:p>
          <w:p>
            <w:pPr>
              <w:jc w:val="center"/>
              <w:rPr>
                <w:sz w:val="24"/>
              </w:rPr>
            </w:pPr>
          </w:p>
        </w:tc>
      </w:tr>
    </w:tbl>
    <w:p/>
    <w:p>
      <w:pPr>
        <w:pStyle w:val="4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三、配件</w:t>
      </w:r>
    </w:p>
    <w:p>
      <w:pPr>
        <w:pStyle w:val="4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设备出保修期后配件的价格：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1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电动球阀</w:t>
            </w:r>
          </w:p>
        </w:tc>
        <w:tc>
          <w:tcPr>
            <w:tcW w:w="1704" w:type="dxa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4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 xml:space="preserve">1600 </w:t>
            </w:r>
          </w:p>
        </w:tc>
        <w:tc>
          <w:tcPr>
            <w:tcW w:w="1704" w:type="dxa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1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前级加压泵</w:t>
            </w:r>
          </w:p>
        </w:tc>
        <w:tc>
          <w:tcPr>
            <w:tcW w:w="1704" w:type="dxa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4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 xml:space="preserve">5000 </w:t>
            </w:r>
          </w:p>
        </w:tc>
        <w:tc>
          <w:tcPr>
            <w:tcW w:w="1704" w:type="dxa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21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继电器</w:t>
            </w:r>
          </w:p>
        </w:tc>
        <w:tc>
          <w:tcPr>
            <w:tcW w:w="1704" w:type="dxa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4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 xml:space="preserve">100 </w:t>
            </w:r>
          </w:p>
        </w:tc>
        <w:tc>
          <w:tcPr>
            <w:tcW w:w="1704" w:type="dxa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21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滤器</w:t>
            </w:r>
          </w:p>
        </w:tc>
        <w:tc>
          <w:tcPr>
            <w:tcW w:w="1704" w:type="dxa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1704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 xml:space="preserve">450 </w:t>
            </w:r>
          </w:p>
        </w:tc>
        <w:tc>
          <w:tcPr>
            <w:tcW w:w="1704" w:type="dxa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5" w:type="dxa"/>
          </w:tcPr>
          <w:p>
            <w:pPr>
              <w:pStyle w:val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合计</w:t>
            </w:r>
          </w:p>
        </w:tc>
        <w:tc>
          <w:tcPr>
            <w:tcW w:w="2521" w:type="dxa"/>
          </w:tcPr>
          <w:p>
            <w:pPr>
              <w:pStyle w:val="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>
            <w:pPr>
              <w:pStyle w:val="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rPr>
          <w:b/>
          <w:bCs/>
          <w:color w:val="C00000"/>
          <w:sz w:val="28"/>
          <w:szCs w:val="28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>
      <w:pPr>
        <w:pStyle w:val="4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四、设备和耗材、检验试剂的关系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血液透析和相关治疗用水处理设备</w:t>
            </w:r>
          </w:p>
        </w:tc>
        <w:tc>
          <w:tcPr>
            <w:tcW w:w="996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国产</w:t>
            </w:r>
          </w:p>
        </w:tc>
        <w:tc>
          <w:tcPr>
            <w:tcW w:w="839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否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碧泉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滤芯</w:t>
            </w:r>
          </w:p>
        </w:tc>
        <w:tc>
          <w:tcPr>
            <w:tcW w:w="849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血液透析和相关治疗用水处理设备</w:t>
            </w:r>
          </w:p>
        </w:tc>
        <w:tc>
          <w:tcPr>
            <w:tcW w:w="996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国产</w:t>
            </w:r>
          </w:p>
        </w:tc>
        <w:tc>
          <w:tcPr>
            <w:tcW w:w="839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否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卓凡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石英砂</w:t>
            </w:r>
          </w:p>
        </w:tc>
        <w:tc>
          <w:tcPr>
            <w:tcW w:w="849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血液透析和相关治疗用水处理设备</w:t>
            </w:r>
          </w:p>
        </w:tc>
        <w:tc>
          <w:tcPr>
            <w:tcW w:w="996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国产</w:t>
            </w:r>
          </w:p>
        </w:tc>
        <w:tc>
          <w:tcPr>
            <w:tcW w:w="839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否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卓凡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锰砂</w:t>
            </w:r>
          </w:p>
        </w:tc>
        <w:tc>
          <w:tcPr>
            <w:tcW w:w="849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血液透析和相关治疗用水处理设备</w:t>
            </w:r>
          </w:p>
        </w:tc>
        <w:tc>
          <w:tcPr>
            <w:tcW w:w="996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国产</w:t>
            </w:r>
          </w:p>
        </w:tc>
        <w:tc>
          <w:tcPr>
            <w:tcW w:w="839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否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立净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活性炭</w:t>
            </w:r>
          </w:p>
        </w:tc>
        <w:tc>
          <w:tcPr>
            <w:tcW w:w="849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血液透析和相关治疗用水处理设备</w:t>
            </w:r>
          </w:p>
        </w:tc>
        <w:tc>
          <w:tcPr>
            <w:tcW w:w="996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国产</w:t>
            </w:r>
          </w:p>
        </w:tc>
        <w:tc>
          <w:tcPr>
            <w:tcW w:w="839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否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漂莱特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树脂</w:t>
            </w:r>
          </w:p>
        </w:tc>
        <w:tc>
          <w:tcPr>
            <w:tcW w:w="849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血液透析和相关治疗用水处理设备</w:t>
            </w:r>
          </w:p>
        </w:tc>
        <w:tc>
          <w:tcPr>
            <w:tcW w:w="996" w:type="dxa"/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国产</w:t>
            </w:r>
          </w:p>
        </w:tc>
        <w:tc>
          <w:tcPr>
            <w:tcW w:w="839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否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海德能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反渗透膜</w:t>
            </w:r>
          </w:p>
        </w:tc>
        <w:tc>
          <w:tcPr>
            <w:tcW w:w="849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/</w:t>
            </w:r>
          </w:p>
        </w:tc>
      </w:tr>
    </w:tbl>
    <w:p>
      <w:pPr>
        <w:rPr>
          <w:rFonts w:ascii="宋体" w:hAnsi="宋体" w:cs="宋体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</w:rPr>
      </w:pP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</w:rPr>
      </w:pPr>
    </w:p>
    <w:p>
      <w:pPr>
        <w:spacing w:line="480" w:lineRule="auto"/>
        <w:ind w:firstLine="5783" w:firstLineChars="24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科主任签名：陈坚芳</w:t>
      </w:r>
    </w:p>
    <w:p>
      <w:pPr>
        <w:spacing w:line="480" w:lineRule="auto"/>
      </w:pPr>
      <w:r>
        <w:rPr>
          <w:rFonts w:ascii="宋体" w:hAnsi="宋体"/>
          <w:sz w:val="24"/>
          <w:szCs w:val="24"/>
        </w:rPr>
        <w:t xml:space="preserve">                                                </w:t>
      </w:r>
      <w:r>
        <w:rPr>
          <w:rFonts w:hint="eastAsia" w:ascii="宋体" w:hAnsi="宋体"/>
          <w:sz w:val="24"/>
          <w:szCs w:val="24"/>
        </w:rPr>
        <w:t>2025年12月5日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0193E99"/>
    <w:rsid w:val="00E00307"/>
    <w:rsid w:val="06532850"/>
    <w:rsid w:val="15332517"/>
    <w:rsid w:val="181A3A94"/>
    <w:rsid w:val="1A3D3B20"/>
    <w:rsid w:val="24E97B3F"/>
    <w:rsid w:val="346C773B"/>
    <w:rsid w:val="4246427A"/>
    <w:rsid w:val="434F2BC2"/>
    <w:rsid w:val="4C0E4FC1"/>
    <w:rsid w:val="539F1B70"/>
    <w:rsid w:val="66B03A47"/>
    <w:rsid w:val="69F0140A"/>
    <w:rsid w:val="6C831C46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firstLine="420" w:firstLineChars="200"/>
    </w:p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2134</Words>
  <Characters>371</Characters>
  <Lines>3</Lines>
  <Paragraphs>4</Paragraphs>
  <TotalTime>6</TotalTime>
  <ScaleCrop>false</ScaleCrop>
  <LinksUpToDate>false</LinksUpToDate>
  <CharactersWithSpaces>2501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2025-12-11T09:33:33Z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eyJoZGlkIjoiNGY5ZGQ5ZWQ1MmJhMGZkNmYwMjg3MjM4MGI4MGE3YjQiLCJ1c2VySWQiOiIxNjY0Nzk0NjkwIn0=</vt:lpwstr>
  </property>
</Properties>
</file>