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/>
          <w:b w:val="0"/>
          <w:bCs/>
          <w:color w:val="auto"/>
          <w:sz w:val="28"/>
          <w:szCs w:val="28"/>
        </w:rPr>
        <w:t>申购</w:t>
      </w:r>
      <w:r>
        <w:rPr>
          <w:rFonts w:hint="eastAsia"/>
          <w:b w:val="0"/>
          <w:bCs/>
          <w:color w:val="auto"/>
          <w:sz w:val="28"/>
          <w:szCs w:val="28"/>
          <w:lang w:val="en-US" w:eastAsia="zh-CN"/>
        </w:rPr>
        <w:t>手动双摇式血透病床</w:t>
      </w:r>
      <w:r>
        <w:rPr>
          <w:rFonts w:hint="eastAsia" w:ascii="宋体" w:hAnsi="宋体"/>
          <w:b w:val="0"/>
          <w:bCs/>
          <w:color w:val="auto"/>
          <w:sz w:val="28"/>
          <w:szCs w:val="28"/>
        </w:rPr>
        <w:t>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right" w:pos="1824"/>
              </w:tabs>
              <w:ind w:firstLine="120" w:firstLineChars="5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手动双摇血透床</w:t>
            </w: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71" w:beforeLines="3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适用于急性或慢性肾功能不全患者的血液透析治疗。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设备的功能要求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一、核心调节功能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双摇调节：背部、腿部独立手动摇柄调节，背部抬起角度0-75°，腿部抬起角度0-45°，调节顺畅无卡顿，定位牢固，无自行下滑现象。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高度适配：床面高度50-70cm，支持手动微调，适配不同身高医护操作及患者上下床，适配血透穿刺、治疗体位需求。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体位稳定性：调节后床体框架、床面无晃动，承重状态下体位锁定牢固，保障血透过程安全，避免体位变动影响透析管路。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二、承重与舒适功能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承重能力：额定承重≥150kg，床架采用高强度钢材，床面承重均匀，无变形、断裂风险，适配不同体重患者。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床面舒适：床面采用透气防水PU材质，内衬高弹性海绵，柔软贴合人体，耐磨、易清洁消毒，防渗透，避免血液、透析液污染。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辅助舒适：配置可调节头枕（角度0-30°）、可拆卸护腰靠垫，腿部床面设防滑纹路，减少患者长时间躺卧疲劳，防止身体滑动。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三、安全防护功能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防护围栏：两侧配备可折叠手动护栏，护栏升起高度≥20cm，折叠顺畅，锁定牢固，防止患者坠床；护栏边缘圆滑无棱角，防磕碰。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防滑稳定：床脚配备高强度防滑橡胶垫，增大摩擦力，运行及承重时无移位；床架底部加宽设计，提升整体稳定性。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 安全细节：所有金属部件边缘打磨光滑，无毛刺；摇柄可折叠收纳，避免碰撞刮伤，闲置时不占用空间。 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四、适配血透操作功能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操作空间：床体宽度≥90cm，长度≥200cm，预留足够医护操作空间，适配血透管路摆放、穿刺操作及设备对接。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管路适配：床体两侧设可拆卸管路挂钩（高度可调节），方便透析管路悬挂固定，避免管路扭曲、受压，保障透析顺畅。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配件适配：床尾预留储物挂钩，可挂患者衣物、治疗用品；侧面设小型置物板（可折叠），放置透析耗材、监护仪器，方便医护取用。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五、结构与耐用功能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框架耐用：床架采用优质碳钢，表面喷塑处理，防锈、耐腐蚀，耐受医院消毒环境；连接部位采用高强度螺栓，牢固耐用，不易松动。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部件耐用：摇柄传动结构采用耐磨齿轮，传动高效，使用寿命长；护栏转轴、调节部件耐磨抗损，反复折叠调节无故障。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易维护性：结构简洁，部件可拆卸，方便清洁消毒；核心传动部件易检修，配件通用性强，维护成本低。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六、便捷实用功能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移动便捷：床脚配备静音万向轮，轮径≥12cm，带刹车锁定功能，移动轻便静音，刹车后固定牢固，适配病房转运、床位调整。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清洁适配：床体无卫生死角，表面材质耐酒精、含氯消毒剂擦拭，易消杀，符合医院院感防控要求。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患者适配：床沿设辅助拉手，方便患者起身、翻身；床体重量适中，医护可轻松推动转运，无需额外助力。</w:t>
            </w:r>
          </w:p>
          <w:p>
            <w:pPr>
              <w:widowControl/>
              <w:numPr>
                <w:ilvl w:val="0"/>
                <w:numId w:val="0"/>
              </w:numPr>
              <w:spacing w:before="71" w:beforeLines="30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软、硬件的配置要求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床体1套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ABS床头、尾板1套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护栏1套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脚轮4个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床垫1张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其它要求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3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FA4730"/>
    <w:rsid w:val="083E6D04"/>
    <w:rsid w:val="08FD6449"/>
    <w:rsid w:val="0B0855B7"/>
    <w:rsid w:val="14417D5D"/>
    <w:rsid w:val="16E97227"/>
    <w:rsid w:val="16FA000D"/>
    <w:rsid w:val="18C42E4E"/>
    <w:rsid w:val="1DEA5344"/>
    <w:rsid w:val="1E404AA1"/>
    <w:rsid w:val="24E70351"/>
    <w:rsid w:val="285D5E52"/>
    <w:rsid w:val="339C2698"/>
    <w:rsid w:val="34D6203C"/>
    <w:rsid w:val="41C6763C"/>
    <w:rsid w:val="424B1383"/>
    <w:rsid w:val="4A235542"/>
    <w:rsid w:val="4A9401EE"/>
    <w:rsid w:val="506E0761"/>
    <w:rsid w:val="50CD3BB5"/>
    <w:rsid w:val="55C14D69"/>
    <w:rsid w:val="69F0140A"/>
    <w:rsid w:val="6F5D231C"/>
    <w:rsid w:val="78887C68"/>
    <w:rsid w:val="7C4F44BD"/>
    <w:rsid w:val="7C6A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tabs>
        <w:tab w:val="left" w:pos="425"/>
      </w:tabs>
      <w:spacing w:before="260" w:after="260" w:line="415" w:lineRule="auto"/>
      <w:ind w:firstLine="200" w:firstLineChars="200"/>
      <w:outlineLvl w:val="2"/>
    </w:pPr>
    <w:rPr>
      <w:rFonts w:eastAsia="黑体"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880</Characters>
  <Lines>0</Lines>
  <Paragraphs>0</Paragraphs>
  <TotalTime>1</TotalTime>
  <ScaleCrop>false</ScaleCrop>
  <LinksUpToDate>false</LinksUpToDate>
  <CharactersWithSpaces>882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91CD44BE29044B099165CADC58660B50_13</vt:lpwstr>
  </property>
  <property fmtid="{D5CDD505-2E9C-101B-9397-08002B2CF9AE}" pid="4" name="KSOTemplateDocerSaveRecord">
    <vt:lpwstr>eyJoZGlkIjoiNGY5ZGQ5ZWQ1MmJhMGZkNmYwMjg3MjM4MGI4MGE3YjQiLCJ1c2VySWQiOiIxNjY0Nzk0NjkwIn0=</vt:lpwstr>
  </property>
</Properties>
</file>