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4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30"/>
                <w:szCs w:val="30"/>
                <w:u w:val="none"/>
              </w:rPr>
              <w:t>心肺功能测试系统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主要针对心肺功能不全者进行运动心肺试验、静态心测试、静态肺功能测试，对营养代谢疾病患者进行运动 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营养代谢分析、基础代谢率测定适用于康复科、心脏科、呼吸科等需要进行心肺功能测定和康复的患者以及 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各种需要心肺功能评测指导下的身体康复的患者。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1.1心肺功能测试系统型性能参数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1.1.1流量传感器类型：为双向压差式。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1.1.2氧气（O2）传感器类型：电化学式。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1.1.3二氧化碳（CO2）传感器类型：红外式。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1.1.4血氧测量方式：耳夹或指夹。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1.1.5 血压测量范围：0mmHg～300mmHg。性能和安全：符合自动无创血压计的基本安全和基本性能专用要求。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1.1.6 功率车功率范围：0-999W、分辨率：1W、精度：±3W或±2%取最大；转速范围：30-130转/分钟（RPM）、精度：±2转/分钟（RPM）；座椅调节最大范围：30cm±5cm；车把最大调节角度：360°；允许承载最大体重：160kg；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1.1.7面罩：注册集成度高，为产品注册组成部分。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1.1.8数据传输方式：无线传输方式。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1.1.9显示方式：采用双屏显示。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1.1.10台车：配有可移动式台车，集成并收纳相关硬件设备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1.2心肺功能测试系统功能参数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1.2.1定标方式：环境定标：温度、湿度、大气压力能够自动实时校准。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1.2.2软件功能：具备患者管理功能，新增患者功能，显示患者个人基本信息及（如姓名、性别、年龄、身高、体重等）、入院信息功能（如病历号、住院日期等）。和患者个人历史信息（如临床诊断、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用药情况、运动习惯等）；可以对上述信息进行编辑；可以回顾阅览患者测试记录，也可以按照患者姓名或病历号快速查找患者测试记录。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1.2.3设备管理功能：能识别连接在电脑主机上的设备，显示连接状态，启用或关闭设备。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1.2.4静态肺和运动肺参数：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1.2.5静态肺测试项及曲线图包括：常规通气、流速流量环、分钟通气量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1.2.6运动心肺测试项及曲线图： Wasserman-9测试及曲线图、无氧阈值（AT）测试及曲线图、内呼吸（Intrabreath测试及）曲线图、心排量（Qt Calc）测试及曲线图、呼吸动力学（Resp-Driver）测试及曲线图、营养代谢（Calorimetry）测试及曲线图、运动规程测试及曲线图、运动状态（Ergo-ER）测试及曲线图。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1.2.7辅助分析功能：测试终止原因分析、运动极值分析、无氧阈值（AT）分析、呼吸代偿点（RCP）分析、斜率分析（摄氧效率斜率（OUES-slope）、摄氧量功率斜率（dO2/dW）、通气效率（VE/VCO2-slope）、HR-VO2斜率）、动态流速流量环分析、RPE量表分析、基础代谢率分析、营养代谢分析、诊断流程（Intelli-support）、运动处方（ACSM）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1.2.8采集联合使用设备的数据：可外接心电、血压、血氧和跑台联合使用并获取相关测试数据，并和肺功能数据集成同步显示和分析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1.2.9音视频导航；静态肺测试的视频辅助指导、运动心肺测试、定标的语音导航、操作流程的动画导航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1.2.10打印功能：可连接打印机进行测试报告打印。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1.2.11 模版编辑功能：具有动态肺测试模板编辑、运动规程编辑、报告模板编辑、分析流程编辑的功能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1.2.12报告模板界面及软件操作界面可以设置医院名称、报告模板界面可以添加医院logo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1.2.13 数据对比：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能按测试时间、测试深度、测试完成度、患者基本信息（性别、年身高、体重）进行测试数据的导出和比对。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1.2.14数据导出和远程功能：数据可以多维度进行统计和导出，并支持远程数据传输，实现网络化的集中远程评估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心电测试仪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参与市场调研时可提供详细参数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2"/>
            <w:bookmarkStart w:id="1" w:name="OLE_LINK4"/>
            <w:bookmarkStart w:id="2" w:name="OLE_LINK5"/>
            <w:bookmarkStart w:id="3" w:name="OLE_LINK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</w:tc>
      </w:tr>
    </w:tbl>
    <w:p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spacing w:line="480" w:lineRule="auto"/>
        <w:ind w:firstLine="5783" w:firstLineChars="2400"/>
        <w:rPr>
          <w:rFonts w:hint="default"/>
          <w:b/>
          <w:bCs/>
          <w:sz w:val="24"/>
          <w:szCs w:val="24"/>
          <w:lang w:val="en-US" w:eastAsia="zh-CN"/>
        </w:rPr>
      </w:pPr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jYjk2NzA0YzVmMWU0Y2NhNTQ5OTM5NjMzZGFiMWIifQ=="/>
  </w:docVars>
  <w:rsids>
    <w:rsidRoot w:val="78887C68"/>
    <w:rsid w:val="080549AE"/>
    <w:rsid w:val="08E80CF9"/>
    <w:rsid w:val="0B50723E"/>
    <w:rsid w:val="14FC3F92"/>
    <w:rsid w:val="15C471A6"/>
    <w:rsid w:val="16B234A2"/>
    <w:rsid w:val="181A3A94"/>
    <w:rsid w:val="1C4306F9"/>
    <w:rsid w:val="1CC730D8"/>
    <w:rsid w:val="1DE60100"/>
    <w:rsid w:val="217D4E6C"/>
    <w:rsid w:val="25853B30"/>
    <w:rsid w:val="2609650F"/>
    <w:rsid w:val="273B3040"/>
    <w:rsid w:val="27CC3C98"/>
    <w:rsid w:val="29E277A3"/>
    <w:rsid w:val="2BDB0020"/>
    <w:rsid w:val="3569635C"/>
    <w:rsid w:val="3A66736A"/>
    <w:rsid w:val="3AFB06C4"/>
    <w:rsid w:val="3CF80B20"/>
    <w:rsid w:val="4246427A"/>
    <w:rsid w:val="4C0E4FC1"/>
    <w:rsid w:val="50C07F8E"/>
    <w:rsid w:val="535B5D4C"/>
    <w:rsid w:val="539F1B70"/>
    <w:rsid w:val="546B51E8"/>
    <w:rsid w:val="59B47F65"/>
    <w:rsid w:val="59F91E1B"/>
    <w:rsid w:val="668F200C"/>
    <w:rsid w:val="69F0140A"/>
    <w:rsid w:val="6A7C062B"/>
    <w:rsid w:val="6D631F76"/>
    <w:rsid w:val="75824FA0"/>
    <w:rsid w:val="771D33A0"/>
    <w:rsid w:val="78887C68"/>
    <w:rsid w:val="79010F6B"/>
    <w:rsid w:val="7A6115EB"/>
    <w:rsid w:val="7FB0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="260" w:after="260" w:line="415" w:lineRule="auto"/>
      <w:outlineLvl w:val="1"/>
    </w:pPr>
    <w:rPr>
      <w:rFonts w:ascii="Arial" w:hAnsi="Arial" w:eastAsia="黑体"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421</Words>
  <Characters>442</Characters>
  <Lines>0</Lines>
  <Paragraphs>0</Paragraphs>
  <TotalTime>7</TotalTime>
  <ScaleCrop>false</ScaleCrop>
  <LinksUpToDate>false</LinksUpToDate>
  <CharactersWithSpaces>490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2025-12-11T09:41:36Z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