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bCs w:val="0"/>
          <w:sz w:val="28"/>
          <w:szCs w:val="28"/>
        </w:rPr>
        <w:t>申购</w:t>
      </w:r>
      <w:r>
        <w:rPr>
          <w:rFonts w:hint="eastAsia" w:ascii="宋体" w:hAnsi="宋体" w:cs="宋体"/>
          <w:b/>
          <w:bCs w:val="0"/>
          <w:i w:val="0"/>
          <w:color w:val="2F0000"/>
          <w:kern w:val="0"/>
          <w:sz w:val="28"/>
          <w:szCs w:val="28"/>
          <w:u w:val="none"/>
          <w:lang w:val="en-US" w:eastAsia="zh-CN" w:bidi="ar"/>
        </w:rPr>
        <w:t>血液净化设备</w:t>
      </w:r>
      <w:r>
        <w:rPr>
          <w:rFonts w:hint="eastAsia" w:ascii="宋体" w:hAnsi="宋体"/>
          <w:b/>
          <w:bCs w:val="0"/>
          <w:sz w:val="28"/>
          <w:szCs w:val="28"/>
        </w:rPr>
        <w:t>的技术参</w:t>
      </w:r>
      <w:r>
        <w:rPr>
          <w:rFonts w:hint="eastAsia" w:ascii="宋体" w:hAnsi="宋体"/>
          <w:b/>
          <w:sz w:val="28"/>
          <w:szCs w:val="28"/>
        </w:rPr>
        <w:t>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2F0000"/>
                <w:kern w:val="0"/>
                <w:sz w:val="22"/>
                <w:szCs w:val="22"/>
                <w:u w:val="none"/>
                <w:lang w:val="en-US" w:eastAsia="zh-CN" w:bidi="ar"/>
              </w:rPr>
              <w:t>血液净化设备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一、用途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1.肾脏替代：当患者肾功能急性或慢性衰竭时，设备通过半透膜弥散、超滤和/或吸附原理，连续或间歇清除血液中的尿素、肌酐、尿酸、β2-微球蛋白等代谢废物及多余水分，维持电解质、酸碱平衡。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2.中毒急救：对药物、毒物（如巴比妥类、有机磷、甲醇等）急性中毒，利用血液灌流、血浆吸附或血浆置换迅速清除外源性毒素。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3.免疫调节与炎症控制：在重症胰腺炎、脓毒症、多器官功能障碍综合征（MODS）等情况下，通过连续性血浆滤过、吸附或双重滤过清除炎症介质、细胞因子，减轻全身炎症反应。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4.血脂净化与代谢病管理：对顽固性家族性高胆固醇血症、高甘油三酯血症患者，采用免疫吸附或脂蛋白吸附柱选择性清除LDL、Lp(a)，预防动脉粥样硬化急性事件。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5.肝衰竭支持：结合血浆置换/吸附或分子吸附再循环系统（MARS）清除胆红素、氨及中分子毒素，为肝移植赢得时间。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二、适用人群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1.急、慢性肾功能衰竭（含终末期肾病）需长期或临时肾脏替代治疗者。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2.急性药物/毒物中毒，经内科常规处理无效或毒素可经血液净化清除者。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3.重症自身免疫性疾病：如重症系统性红斑狼疮、格林-巴利综合征、重症肌无力、ANCA相关性血管炎等需快速清除自身抗体或免疫复合物者。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4.严重高脂血症、高黏滞综合征或家族性高胆固醇血症，药物控制不佳且存在心血管高风险者。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5.脓毒症、急性呼吸窘迫综合征（ARDS）、重症急性胰腺炎等伴高炎症因子风暴的危重症患者。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6.器官移植前后：如肾移植前维持内环境稳定、ABO-不相容移植前的抗体清除、移植后严重排斥反应辅助治疗。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1.多模式治疗：一台设备应能完成缓慢连续超滤（SCUF）、连续静-静脉血液滤过（CVVH）、血液透析（CVVHD）、血液透析滤过（CVVHDF）、高容量血液滤过（HVHF）、血浆置换（TPE）、血浆吸附/灌流（PAP）等模式，并可在治疗中一键切换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2.精准流体管理：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血泵流速 10–500 mL/min 可调，误差 ≤ ±5 %；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置换液/透析液泵 0.1–12 L/h 可调，超滤泵 0–2000 mL/h，净超滤误差 ≤ ±1 %。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3.集成安全监测：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空气/气泡检测、漏血监测、动静脉压力、滤器前/后压力、跨膜压（TMP）实时显示与分级报警；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加温器保持置换液/透析液温度 35–39 ℃，超温报警。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4.抗凝管理：内置肝素/枸橼酸泵，流量 0.1–5 mL/h，可设定停泵、追加、维持曲线，并实时监测离子钙或ACT。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5.滤器兼容：接口兼容高通量、高截留、血浆分离器、蛋白A吸附柱、脂蛋白吸附柱等多种耗材，快速装卸。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6.数据记录与追溯：连续存储 ≥ 48 h 治疗曲线、报警记录、耗材批号，可导出至USB/医院HIS，支持远程维护。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7.后备电源：内置电池可维持 ≥ 30 min 血泵和监测模块运行，断电自动降速、报警，保证转运安全。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8.操作界面：彩色触控屏≥12 英寸，中文图形引导，自动计算剂量（如流出液/体重/时间），减少人为计算错误。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Autospacing="0"/>
              <w:ind w:left="0" w:right="0" w:firstLine="440" w:firstLineChars="200"/>
              <w:jc w:val="left"/>
              <w:textAlignment w:val="baseline"/>
              <w:rPr>
                <w:rFonts w:hint="eastAsia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22"/>
                <w:szCs w:val="22"/>
                <w:shd w:val="clear" w:fill="FFFFFF"/>
                <w:vertAlign w:val="baseline"/>
                <w:lang w:val="en-US" w:eastAsia="zh-CN" w:bidi="ar"/>
              </w:rPr>
              <w:t>9.维护与自洁：具备一键排空、管路冲洗、热柠檬酸消毒程序，防止生物膜与钙沉积，满足院感要求。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1.核心泵组参数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血泵：流速调节范围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0 - 450ml/min，适配成人与儿童不同治疗需求，能精准匹配不同体重患者的血液流转需求。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专项功能泵：含后稀释泵、前稀释泵/透析液泵，流速0 - 9999ml/h；滤出液泵最高流速可达12000ml/h；肝素泵流速0 - 15ml/h，枸橼酸泵与钙泵流速可精准微调，满足抗凝及电解质平衡的个体化治疗。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2.治疗模式配置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基础模式需涵盖≥6种，包括缓慢连续超滤（SCUF）、连续静脉静脉血液滤过（CVVH）等，还可拓展双重血浆置换（DFPP）、血浆吸附（PA）等模式。同时支持自定义编程，可手动设计特殊治疗流程。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3.压力监测系统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覆盖全流程压力监测，动脉压监测范围-250mmHg～+350mmHg，静脉压+10mmHg～+350mmHg，滤器前压-200mmHg～+500mmHg，废液压-450mmHg～+500mmHg，监测精度±10mmHg，可实时捕捉管路压力异常以防管路破裂或凝血。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4.温控与液体平衡系统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加温装置：采用盘管式加温器，仅加热置换液，温度调节范围35 - 39℃，支持每0.5℃递增调节，避免直接加热血液导致红细胞损伤。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平衡秤：配备≥4个平衡秤，单秤称重范围0 - 20kg，平衡精度达0.1%；置换液秤和滤出液秤可悬挂≥4袋液体，能自动提示换袋时间，且秤体多置于机器下端，方便操作与液体更换。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5.安全监测与报警系统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基础安全监测：超声空气监测器可精准捕捉管路中气泡；漏血监测器在最大滤过液流量下，能检测到≤0.5ml/min的血漏（HCT=32%）；还配有治疗液体自动除气壶、静脉壶及静脉夹，防止空气栓塞和血液渗漏。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全方位报警功能：涵盖动脉压、静脉压、滤过压等压力类报警，以及气泡检知、装置异常等设备类报警，同时具备置换液换袋、加温器超温、肝素注射器用尽、电源异常等场景报警，报警声强≥60dB，且屏幕同步弹窗提示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6.操作与数据追溯系统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配备≥10寸高分辨率彩色触摸屏，全中文界面，可动态显示当前诊疗数据、历史数据，支持最后≥3个治疗周期的数据以列表或趋势图呈现。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支持对接医院HIS系统，可存储≥1000条治疗记录，包含患者信息、治疗参数、报警日志等，方便临床追溯与病例复盘。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7. 辅助与适配参数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后备电源：内置后备电池，停电后可维持机器正常运转至安全回血下机，主流机型续航能满足至少10分钟体外循环需求。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耗材适配：耗材多为开放设计，一套管路可适配所有治疗模式，且自有品牌滤器与管路分开包装；部分机型支持兼容不同品牌的滤器、灌流器，提升临床使用灵活性。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  <w:t>机身适配：柜体采用防腐蚀材质，整机重量多在50 - 80kg，底部带万向轮，方便在ICU病房内移动，适配多床位轮换治疗需求。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3"/>
            <w:bookmarkStart w:id="1" w:name="OLE_LINK2"/>
            <w:bookmarkStart w:id="2" w:name="OLE_LINK4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D027120"/>
    <w:rsid w:val="181A3A94"/>
    <w:rsid w:val="1D2A3AA6"/>
    <w:rsid w:val="356A6F8B"/>
    <w:rsid w:val="3AF068F3"/>
    <w:rsid w:val="411A6503"/>
    <w:rsid w:val="4246427A"/>
    <w:rsid w:val="47B742D9"/>
    <w:rsid w:val="4C0E4FC1"/>
    <w:rsid w:val="4D2312B2"/>
    <w:rsid w:val="539F1B70"/>
    <w:rsid w:val="592662F4"/>
    <w:rsid w:val="69F0140A"/>
    <w:rsid w:val="73B02102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6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2025-12-11T07:42:00Z</cp:lastPrinted>
  <dcterms:modified xsi:type="dcterms:W3CDTF">2025-12-11T09:41:28Z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