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FA926"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 w14:paraId="34A45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57F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D4AA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 w14:paraId="00AA8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634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EB28A">
            <w:pPr>
              <w:ind w:firstLine="480" w:firstLineChars="200"/>
              <w:jc w:val="both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医疗护理员培训及规范管理项目医疗器械需求</w:t>
            </w:r>
          </w:p>
        </w:tc>
      </w:tr>
      <w:tr w14:paraId="060EB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96BB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FC8A7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适用于临床培训及临床使用。</w:t>
            </w:r>
          </w:p>
        </w:tc>
      </w:tr>
      <w:tr w14:paraId="42DEE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D43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92C6C">
            <w:pPr>
              <w:widowControl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一.心肺复苏模型人：屏障面膜一盒 可换面皮一张可换肺袋四套</w:t>
            </w:r>
          </w:p>
          <w:p w14:paraId="08CABE94">
            <w:pPr>
              <w:widowControl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新增功能：模拟人具备完整的五项反馈（深度、频率、位置、回弹、潮气量能够达标）</w:t>
            </w:r>
          </w:p>
          <w:p w14:paraId="0462704B"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全功能护理训练模拟人：</w:t>
            </w:r>
          </w:p>
          <w:p w14:paraId="14ABF02D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1.洗脸和床上擦浴 </w:t>
            </w:r>
          </w:p>
          <w:p w14:paraId="51CC0EF8">
            <w:pPr>
              <w:widowControl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2.口腔护理 </w:t>
            </w:r>
          </w:p>
          <w:p w14:paraId="0CAC678A">
            <w:pPr>
              <w:widowControl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3.气管切开护理 </w:t>
            </w:r>
          </w:p>
          <w:p w14:paraId="144B2F05">
            <w:pPr>
              <w:widowControl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4.氧气吸入疗法  </w:t>
            </w:r>
          </w:p>
          <w:p w14:paraId="6D7DF7C5">
            <w:pPr>
              <w:widowControl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5.鼻饲法 </w:t>
            </w:r>
          </w:p>
          <w:p w14:paraId="42B21485">
            <w:pPr>
              <w:widowControl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6.洗胃法 </w:t>
            </w:r>
          </w:p>
          <w:p w14:paraId="6F6D7A9B">
            <w:pPr>
              <w:widowControl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7.心内注射法  </w:t>
            </w:r>
          </w:p>
          <w:p w14:paraId="0865FDD7">
            <w:pPr>
              <w:widowControl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8.胸外心脏复苏急救法  </w:t>
            </w:r>
          </w:p>
          <w:p w14:paraId="51D2FA7C">
            <w:pPr>
              <w:widowControl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9.气胸 </w:t>
            </w:r>
          </w:p>
          <w:p w14:paraId="1A89A03C">
            <w:pPr>
              <w:widowControl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10.胸腔穿刺 </w:t>
            </w:r>
          </w:p>
          <w:p w14:paraId="665A71C2">
            <w:pPr>
              <w:widowControl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11.肝脏穿刺 </w:t>
            </w:r>
          </w:p>
          <w:p w14:paraId="565D7A34">
            <w:pPr>
              <w:widowControl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12.腹腔穿刺 </w:t>
            </w:r>
          </w:p>
          <w:p w14:paraId="64A81D13">
            <w:pPr>
              <w:widowControl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13.骨髓穿刺</w:t>
            </w:r>
          </w:p>
          <w:p w14:paraId="0F9FB459">
            <w:pPr>
              <w:widowControl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14.腰椎穿刺 </w:t>
            </w:r>
          </w:p>
          <w:p w14:paraId="0B9820AC">
            <w:pPr>
              <w:widowControl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15.三角肌注射 </w:t>
            </w:r>
          </w:p>
          <w:p w14:paraId="403BAEF6">
            <w:pPr>
              <w:widowControl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16.三角肌下级皮下注射 </w:t>
            </w:r>
          </w:p>
          <w:p w14:paraId="55E59040">
            <w:pPr>
              <w:widowControl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17.静脉注射</w:t>
            </w:r>
          </w:p>
          <w:p w14:paraId="32F26609">
            <w:pPr>
              <w:widowControl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18.静脉穿刺 </w:t>
            </w:r>
          </w:p>
          <w:p w14:paraId="511119D0">
            <w:pPr>
              <w:widowControl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19.静脉输液</w:t>
            </w:r>
          </w:p>
          <w:p w14:paraId="39AFE567">
            <w:pPr>
              <w:widowControl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20.静脉输血</w:t>
            </w:r>
          </w:p>
          <w:p w14:paraId="62609DA4">
            <w:pPr>
              <w:widowControl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21.女性/男性导尿 </w:t>
            </w:r>
          </w:p>
          <w:p w14:paraId="20240FEB">
            <w:pPr>
              <w:widowControl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22.女性/男性灌肠</w:t>
            </w:r>
          </w:p>
          <w:p w14:paraId="5ECC694A">
            <w:pPr>
              <w:widowControl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23.臀部肌注射  </w:t>
            </w:r>
          </w:p>
          <w:p w14:paraId="2479D895">
            <w:pPr>
              <w:widowControl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24.乳房护理 </w:t>
            </w:r>
          </w:p>
          <w:p w14:paraId="2FF9D2A7">
            <w:pPr>
              <w:widowControl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材料特点:</w:t>
            </w:r>
          </w:p>
          <w:p w14:paraId="308F078C">
            <w:pPr>
              <w:widowControl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模型全部用软性、半硬性塑料制作，形态逼真，经久耐用。各关节都能活动旋转，各部件都可装上卸下。护理模型适用于各大卫生护理及医学院校作护理示教之用。</w:t>
            </w:r>
          </w:p>
          <w:p w14:paraId="5A8C0D19">
            <w:pPr>
              <w:widowControl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三.压力性损伤护理模型：1.该模型是以中老年人为原形，形象逼真，皮肤手感真实，可进行压疮(褥疮)的基本护理技术练习可进行创伤清洗、分类、分级及评估训练。2.主要功能:</w:t>
            </w:r>
          </w:p>
          <w:p w14:paraId="098899B8">
            <w:pPr>
              <w:widowControl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显示错综复杂的褥疮类型:窦、瘘、腐痂、褥疮感染、骨头暴露、焦痂、缝合的伤口、疮疹和念菌感染。</w:t>
            </w:r>
          </w:p>
          <w:p w14:paraId="71326C4C">
            <w:pPr>
              <w:widowControl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由压力溃疡所形成的四个阶段的褥疮均有显示。</w:t>
            </w:r>
          </w:p>
          <w:p w14:paraId="5E19C4BF"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学员可以在其上练习伤口的清洗，对伤口进行分类，并且对伤口发展的各个阶段进行评估，同时也可对伤口的长度、深度进行测量。</w:t>
            </w:r>
          </w:p>
          <w:p w14:paraId="0C3DA5B2">
            <w:pPr>
              <w:widowControl/>
              <w:numPr>
                <w:ilvl w:val="0"/>
                <w:numId w:val="3"/>
              </w:numPr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透明男导尿模型：1.符合正常人的尿道长度，存在生理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弯曲和狭窄2.可视操作</w:t>
            </w:r>
          </w:p>
          <w:p w14:paraId="660564AE">
            <w:pPr>
              <w:widowControl/>
              <w:numPr>
                <w:ilvl w:val="0"/>
                <w:numId w:val="3"/>
              </w:numPr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zCs w:val="24"/>
                <w:lang w:val="en-US" w:eastAsia="zh-CN"/>
              </w:rPr>
              <w:t>透明女导尿模型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：1.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可视操作</w:t>
            </w:r>
          </w:p>
          <w:p w14:paraId="54FBC7A9">
            <w:pPr>
              <w:widowControl/>
              <w:numPr>
                <w:ilvl w:val="0"/>
                <w:numId w:val="3"/>
              </w:numPr>
              <w:jc w:val="left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zCs w:val="24"/>
                <w:lang w:val="en-US" w:eastAsia="zh-CN"/>
              </w:rPr>
              <w:t>电动护理床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:具备起背0-75度，抬腿0-40度，落腿0-75度，左右翻身45度功能，床面高度科电动调节，带电动变孔。材质采用abs床头尾，一体化双段式护栏，独立刹车双面静音轮，折叠式手柄，床面采用高碳钢管。配置床垫，餐桌板，输液架，洗头盆。规格为2080*960*480mm。</w:t>
            </w:r>
          </w:p>
          <w:p w14:paraId="0CBAAEF3">
            <w:pPr>
              <w:widowControl/>
              <w:numPr>
                <w:ilvl w:val="0"/>
                <w:numId w:val="3"/>
              </w:numPr>
              <w:jc w:val="left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多功能电动移位机：无级变速升降、静音驱动电机，刹车中央脚轮锁一键锁定，配置紧急停止装置、备用电源系统可旋转/伸缩吊臂能轻松将患者“悬空”移出，再精准“放入”目标位置（如轮椅、沙发坐便器等），无线/有线双控、辅助照明灯。</w:t>
            </w:r>
          </w:p>
          <w:p w14:paraId="0BEF5338">
            <w:pPr>
              <w:widowControl/>
              <w:numPr>
                <w:ilvl w:val="0"/>
                <w:numId w:val="3"/>
              </w:numPr>
              <w:jc w:val="left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zCs w:val="24"/>
                <w:lang w:val="en-US" w:eastAsia="zh-CN"/>
              </w:rPr>
              <w:t>平车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：全藏式ABS护拦，可完全收于车面之下，国际先进的中控刹车系统，导向轮装置可轻松操作，方向可控；头部带有氧气瓶支架，床体一端配有四钩螺钉锁紧可升降输液架；背板采用进口气弹簧作支撑力源，操作简易方便，可升降角度0度至88度，最大承重300KG；、整体升降采用螺旋机构传动，升降范围达500～900mm之间；规格：1930*640*500/900mm。</w:t>
            </w:r>
          </w:p>
          <w:p w14:paraId="5AB9A5E3">
            <w:pPr>
              <w:widowControl/>
              <w:numPr>
                <w:ilvl w:val="0"/>
                <w:numId w:val="3"/>
              </w:numPr>
              <w:jc w:val="left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zCs w:val="24"/>
                <w:lang w:val="en-US" w:eastAsia="zh-CN"/>
              </w:rPr>
              <w:t>防压褥疮气床垫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：双泵交替式气床垫。</w:t>
            </w:r>
          </w:p>
          <w:p w14:paraId="16550CAC">
            <w:pPr>
              <w:widowControl/>
              <w:numPr>
                <w:ilvl w:val="0"/>
                <w:numId w:val="3"/>
              </w:numPr>
              <w:jc w:val="left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zCs w:val="24"/>
                <w:lang w:val="en-US" w:eastAsia="zh-CN"/>
              </w:rPr>
              <w:t>轮椅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：高弹布料 塑料脚踏板 软皮扶手 7寸小轮 24英寸一体大轮。</w:t>
            </w:r>
          </w:p>
          <w:p w14:paraId="2A954098">
            <w:pPr>
              <w:widowControl/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zCs w:val="24"/>
                <w:lang w:val="en-US" w:eastAsia="zh-CN"/>
              </w:rPr>
              <w:t>康复助行器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：不锈钢材质 助力病患行走康复。</w:t>
            </w:r>
          </w:p>
          <w:p w14:paraId="6A5F0410">
            <w:pPr>
              <w:widowControl/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zCs w:val="24"/>
                <w:lang w:val="en-US" w:eastAsia="zh-CN"/>
              </w:rPr>
              <w:t>手杖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：不锈钢材质。</w:t>
            </w:r>
          </w:p>
          <w:p w14:paraId="1FD2AD43">
            <w:pPr>
              <w:widowControl/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zCs w:val="24"/>
                <w:lang w:val="en-US" w:eastAsia="zh-CN"/>
              </w:rPr>
              <w:t>腋下双拐杖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：不锈钢材质。</w:t>
            </w:r>
          </w:p>
          <w:p w14:paraId="5E788E0C">
            <w:pPr>
              <w:widowControl/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zCs w:val="24"/>
                <w:lang w:val="en-US" w:eastAsia="zh-CN"/>
              </w:rPr>
              <w:t>移动输液架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：不锈钢带轮底座、四钩。</w:t>
            </w:r>
          </w:p>
          <w:p w14:paraId="75006F96">
            <w:pPr>
              <w:widowControl/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zCs w:val="24"/>
                <w:lang w:val="en-US" w:eastAsia="zh-CN"/>
              </w:rPr>
              <w:t>移动马桶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：不锈钢材质，结实牢固。也有坐便器款式，高低可调。可移动。</w:t>
            </w:r>
          </w:p>
          <w:p w14:paraId="478F6183">
            <w:pPr>
              <w:widowControl/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zCs w:val="24"/>
                <w:lang w:val="en-US" w:eastAsia="zh-CN"/>
              </w:rPr>
              <w:t>过床易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：面板材质具有极低的表面摩擦系数，边缘必须超薄且圆润光滑，高承重能力。</w:t>
            </w:r>
          </w:p>
          <w:p w14:paraId="101FD4BB">
            <w:pPr>
              <w:widowControl/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zCs w:val="24"/>
                <w:lang w:val="en-US" w:eastAsia="zh-CN"/>
              </w:rPr>
              <w:t>翻身枕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：方便病患侧翻。</w:t>
            </w:r>
          </w:p>
          <w:p w14:paraId="61FD4D75">
            <w:pPr>
              <w:widowControl/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zCs w:val="24"/>
                <w:lang w:val="en-US" w:eastAsia="zh-CN"/>
              </w:rPr>
              <w:t>病人翻身辅助带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：高强度涤纶或尼龙织物，提手设计环形或“耳朵”式，底部有防滑颗粒或者硅胶涂层，易清洁消毒，整体可机洗、耐高温消毒符合院感要求。</w:t>
            </w:r>
          </w:p>
          <w:p w14:paraId="3EA71270">
            <w:pPr>
              <w:widowControl/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zCs w:val="24"/>
                <w:lang w:val="en-US" w:eastAsia="zh-CN"/>
              </w:rPr>
              <w:t>电子测温仪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：正规厂家有CE认证。</w:t>
            </w:r>
          </w:p>
          <w:p w14:paraId="5445DC4D">
            <w:pPr>
              <w:widowControl/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zCs w:val="24"/>
                <w:lang w:val="en-US" w:eastAsia="zh-CN"/>
              </w:rPr>
              <w:t>电子血压仪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：正规厂家有CE认证。</w:t>
            </w:r>
          </w:p>
        </w:tc>
      </w:tr>
      <w:tr w14:paraId="564CC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B02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70746">
            <w:pPr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32DBD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755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 w14:paraId="07064F26"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2108F">
            <w:pPr>
              <w:rPr>
                <w:sz w:val="24"/>
              </w:rPr>
            </w:pPr>
          </w:p>
          <w:p w14:paraId="0E48A756">
            <w:pPr>
              <w:rPr>
                <w:sz w:val="24"/>
              </w:rPr>
            </w:pPr>
          </w:p>
        </w:tc>
      </w:tr>
      <w:tr w14:paraId="09A7C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BD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F0BCE">
            <w:pPr>
              <w:spacing w:line="120" w:lineRule="auto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1.设备使用期</w:t>
            </w:r>
            <w:r>
              <w:rPr>
                <w:rFonts w:ascii="Arial" w:hAnsi="Arial" w:cs="Arial"/>
                <w:sz w:val="24"/>
                <w:szCs w:val="24"/>
              </w:rPr>
              <w:t>≥</w:t>
            </w:r>
            <w:r>
              <w:rPr>
                <w:rFonts w:hint="eastAsia" w:ascii="Arial" w:hAnsi="Arial" w:cs="Arial"/>
                <w:sz w:val="24"/>
                <w:szCs w:val="24"/>
              </w:rPr>
              <w:t>6</w:t>
            </w:r>
            <w:r>
              <w:rPr>
                <w:rFonts w:hint="eastAsia" w:ascii="宋体" w:hAnsi="宋体"/>
                <w:sz w:val="24"/>
                <w:szCs w:val="24"/>
              </w:rPr>
              <w:t>年，设备的生产日期和合同签订的时间间隔不大于6个月。</w:t>
            </w:r>
          </w:p>
          <w:p w14:paraId="2AF54DE2">
            <w:pPr>
              <w:spacing w:line="120" w:lineRule="auto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bookmarkStart w:id="0" w:name="OLE_LINK2"/>
            <w:bookmarkStart w:id="1" w:name="OLE_LINK3"/>
            <w:bookmarkStart w:id="2" w:name="OLE_LINK5"/>
            <w:bookmarkStart w:id="3" w:name="OLE_LINK4"/>
            <w:r>
              <w:rPr>
                <w:rFonts w:hint="eastAsia" w:ascii="宋体" w:hAnsi="宋体"/>
                <w:sz w:val="24"/>
                <w:szCs w:val="24"/>
              </w:rPr>
              <w:t>整机免费质保</w:t>
            </w:r>
            <w:r>
              <w:rPr>
                <w:rFonts w:ascii="Arial" w:hAnsi="Arial" w:cs="Arial"/>
                <w:sz w:val="24"/>
                <w:szCs w:val="24"/>
              </w:rPr>
              <w:t>≥</w:t>
            </w:r>
            <w:r>
              <w:rPr>
                <w:rFonts w:hint="eastAsia" w:ascii="宋体" w:hAnsi="宋体"/>
                <w:sz w:val="24"/>
                <w:szCs w:val="24"/>
              </w:rPr>
              <w:t>3年；设备设计使用的耗材必须为开放的耗材，并提供阳光网能点配价格，验收时提供三个以上厂家的耗材使用进行验收。</w:t>
            </w:r>
          </w:p>
          <w:p w14:paraId="3546657A">
            <w:pPr>
              <w:spacing w:line="120" w:lineRule="auto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sz w:val="24"/>
                <w:szCs w:val="24"/>
              </w:rPr>
              <w:t>供货时应同时附上中文使用说明书（包括纸质版和电子版）。</w:t>
            </w:r>
          </w:p>
          <w:p w14:paraId="79195461">
            <w:pPr>
              <w:spacing w:line="120" w:lineRule="auto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</w:t>
            </w:r>
            <w:bookmarkStart w:id="4" w:name="OLE_LINK6"/>
            <w:bookmarkStart w:id="5" w:name="OLE_LINK7"/>
            <w:r>
              <w:rPr>
                <w:rFonts w:hint="eastAsia" w:ascii="宋体" w:hAnsi="宋体"/>
                <w:sz w:val="24"/>
                <w:szCs w:val="24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 w14:paraId="25A074BE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。</w:t>
            </w:r>
          </w:p>
          <w:p w14:paraId="3C80A081">
            <w:pPr>
              <w:spacing w:line="400" w:lineRule="exact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6．在广西省内设有办事处，配备售后服务工程师，定期巡检培训；</w:t>
            </w:r>
          </w:p>
          <w:p w14:paraId="01BDB778">
            <w:pPr>
              <w:spacing w:line="400" w:lineRule="exact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7．产品零配件国内供应及时；设备主机保修</w:t>
            </w:r>
            <w:r>
              <w:rPr>
                <w:rFonts w:ascii="Arial" w:hAnsi="Arial" w:cs="Arial"/>
                <w:sz w:val="24"/>
                <w:szCs w:val="24"/>
              </w:rPr>
              <w:t>≥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>年；终身维护；</w:t>
            </w:r>
          </w:p>
          <w:p w14:paraId="50E9C57F">
            <w:pPr>
              <w:jc w:val="left"/>
              <w:rPr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8．维修响应时间：2小时响应，48小时未解决问题提供备用机使用。</w:t>
            </w:r>
          </w:p>
          <w:p w14:paraId="635FFB77">
            <w:pPr>
              <w:jc w:val="center"/>
              <w:rPr>
                <w:sz w:val="24"/>
              </w:rPr>
            </w:pPr>
          </w:p>
        </w:tc>
      </w:tr>
    </w:tbl>
    <w:p w14:paraId="7C05B733"/>
    <w:p w14:paraId="43E29A21">
      <w:pPr>
        <w:pStyle w:val="2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三、配件设备出保修期后配件的价格：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 w14:paraId="4F585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 w14:paraId="76119DF7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序号</w:t>
            </w:r>
          </w:p>
        </w:tc>
        <w:tc>
          <w:tcPr>
            <w:tcW w:w="2521" w:type="dxa"/>
            <w:vAlign w:val="center"/>
          </w:tcPr>
          <w:p w14:paraId="2E426CBF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配件名称</w:t>
            </w:r>
          </w:p>
        </w:tc>
        <w:tc>
          <w:tcPr>
            <w:tcW w:w="1704" w:type="dxa"/>
            <w:vAlign w:val="center"/>
          </w:tcPr>
          <w:p w14:paraId="1B827A70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 w14:paraId="43254F05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配件价格（元）</w:t>
            </w:r>
          </w:p>
        </w:tc>
        <w:tc>
          <w:tcPr>
            <w:tcW w:w="1704" w:type="dxa"/>
            <w:vAlign w:val="center"/>
          </w:tcPr>
          <w:p w14:paraId="3E10BD69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年合计费用（元）</w:t>
            </w:r>
          </w:p>
        </w:tc>
      </w:tr>
      <w:tr w14:paraId="7B1B6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618DDBA3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21" w:type="dxa"/>
          </w:tcPr>
          <w:p w14:paraId="406E7B19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1704" w:type="dxa"/>
          </w:tcPr>
          <w:p w14:paraId="7DA4E14C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1704" w:type="dxa"/>
          </w:tcPr>
          <w:p w14:paraId="729A7824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1704" w:type="dxa"/>
          </w:tcPr>
          <w:p w14:paraId="0B36AE21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/</w:t>
            </w:r>
          </w:p>
        </w:tc>
      </w:tr>
    </w:tbl>
    <w:p w14:paraId="4279AA25">
      <w:pPr>
        <w:rPr>
          <w:b/>
          <w:bCs/>
          <w:color w:val="C00000"/>
          <w:sz w:val="28"/>
          <w:szCs w:val="28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</w:rPr>
        <w:t>（备注：此表由供应商填写，作为评标的重要依据。）</w:t>
      </w:r>
    </w:p>
    <w:p w14:paraId="02F2731A"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四、设备和耗材、检验试剂的关系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 w14:paraId="61F10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 w14:paraId="5CDBD192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设备名称</w:t>
            </w:r>
          </w:p>
        </w:tc>
        <w:tc>
          <w:tcPr>
            <w:tcW w:w="996" w:type="dxa"/>
            <w:vAlign w:val="center"/>
          </w:tcPr>
          <w:p w14:paraId="26D764D1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设备单价（元）</w:t>
            </w:r>
          </w:p>
        </w:tc>
        <w:tc>
          <w:tcPr>
            <w:tcW w:w="683" w:type="dxa"/>
            <w:vAlign w:val="center"/>
          </w:tcPr>
          <w:p w14:paraId="46AA9A2D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国产/进口</w:t>
            </w:r>
          </w:p>
        </w:tc>
        <w:tc>
          <w:tcPr>
            <w:tcW w:w="839" w:type="dxa"/>
            <w:vAlign w:val="center"/>
          </w:tcPr>
          <w:p w14:paraId="1F86D3B1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 w14:paraId="6E93228F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耗材品牌</w:t>
            </w:r>
          </w:p>
        </w:tc>
        <w:tc>
          <w:tcPr>
            <w:tcW w:w="840" w:type="dxa"/>
            <w:vAlign w:val="center"/>
          </w:tcPr>
          <w:p w14:paraId="721828B4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耗材名称</w:t>
            </w:r>
          </w:p>
        </w:tc>
        <w:tc>
          <w:tcPr>
            <w:tcW w:w="849" w:type="dxa"/>
            <w:vAlign w:val="center"/>
          </w:tcPr>
          <w:p w14:paraId="2B222017"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集采/阳光网</w:t>
            </w:r>
          </w:p>
        </w:tc>
        <w:tc>
          <w:tcPr>
            <w:tcW w:w="836" w:type="dxa"/>
            <w:vAlign w:val="center"/>
          </w:tcPr>
          <w:p w14:paraId="766B4E2C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集采价格</w:t>
            </w:r>
          </w:p>
        </w:tc>
        <w:tc>
          <w:tcPr>
            <w:tcW w:w="836" w:type="dxa"/>
            <w:vAlign w:val="center"/>
          </w:tcPr>
          <w:p w14:paraId="6F217C4F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阳光网价格</w:t>
            </w:r>
          </w:p>
        </w:tc>
        <w:tc>
          <w:tcPr>
            <w:tcW w:w="836" w:type="dxa"/>
            <w:vAlign w:val="center"/>
          </w:tcPr>
          <w:p w14:paraId="02DD7FAA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阳光网成交价格</w:t>
            </w:r>
          </w:p>
        </w:tc>
      </w:tr>
      <w:tr w14:paraId="76583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 w14:paraId="6237254A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996" w:type="dxa"/>
            <w:vAlign w:val="center"/>
          </w:tcPr>
          <w:p w14:paraId="34698D5F"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683" w:type="dxa"/>
            <w:vAlign w:val="center"/>
          </w:tcPr>
          <w:p w14:paraId="3394920E"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839" w:type="dxa"/>
            <w:vAlign w:val="center"/>
          </w:tcPr>
          <w:p w14:paraId="1CB699AD"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840" w:type="dxa"/>
            <w:vAlign w:val="center"/>
          </w:tcPr>
          <w:p w14:paraId="236C591F"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840" w:type="dxa"/>
            <w:vAlign w:val="center"/>
          </w:tcPr>
          <w:p w14:paraId="53B1F963"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849" w:type="dxa"/>
            <w:vAlign w:val="center"/>
          </w:tcPr>
          <w:p w14:paraId="7C426399"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836" w:type="dxa"/>
            <w:vAlign w:val="center"/>
          </w:tcPr>
          <w:p w14:paraId="4D562AC1"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836" w:type="dxa"/>
            <w:vAlign w:val="center"/>
          </w:tcPr>
          <w:p w14:paraId="123101EE"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836" w:type="dxa"/>
            <w:vAlign w:val="center"/>
          </w:tcPr>
          <w:p w14:paraId="7B622B45"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</w:tr>
    </w:tbl>
    <w:p w14:paraId="36D40B02">
      <w:pPr>
        <w:rPr>
          <w:rFonts w:hint="eastAsia" w:ascii="宋体" w:hAnsi="宋体" w:cs="宋体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</w:rPr>
        <w:t>（备注：此表由供应商填写，作为评标的重要依据。）</w:t>
      </w:r>
    </w:p>
    <w:p w14:paraId="172728AD"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</w:rPr>
      </w:pPr>
    </w:p>
    <w:p w14:paraId="5901DC3B">
      <w:pPr>
        <w:spacing w:line="480" w:lineRule="auto"/>
        <w:ind w:firstLine="5783" w:firstLineChars="2400"/>
        <w:jc w:val="left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</w:rPr>
        <w:t>科主任签名</w:t>
      </w:r>
      <w:r>
        <w:rPr>
          <w:rFonts w:hint="eastAsia"/>
          <w:b/>
          <w:bCs/>
          <w:sz w:val="24"/>
          <w:szCs w:val="24"/>
          <w:lang w:val="en-US" w:eastAsia="zh-CN"/>
        </w:rPr>
        <w:t>:</w:t>
      </w:r>
    </w:p>
    <w:p w14:paraId="18E36BEA">
      <w:pPr>
        <w:spacing w:line="480" w:lineRule="auto"/>
        <w:ind w:left="6233" w:leftChars="3834" w:hanging="482" w:hanging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2025年12月11</w:t>
      </w:r>
      <w:bookmarkStart w:id="6" w:name="_GoBack"/>
      <w:bookmarkEnd w:id="6"/>
      <w:r>
        <w:rPr>
          <w:rFonts w:hint="eastAsia"/>
          <w:b/>
          <w:bCs/>
          <w:sz w:val="24"/>
          <w:szCs w:val="24"/>
          <w:lang w:val="en-US" w:eastAsia="zh-CN"/>
        </w:rPr>
        <w:t>日</w:t>
      </w:r>
      <w:r>
        <w:rPr>
          <w:rFonts w:ascii="宋体" w:hAnsi="宋体"/>
          <w:sz w:val="24"/>
          <w:szCs w:val="24"/>
        </w:rPr>
        <w:t xml:space="preserve">                               </w:t>
      </w:r>
    </w:p>
    <w:p w14:paraId="57A7707F"/>
    <w:p w14:paraId="371C553A"/>
    <w:p w14:paraId="015DD454"/>
    <w:p w14:paraId="04715DED"/>
    <w:p w14:paraId="0312F591"/>
    <w:p w14:paraId="5B6C6360"/>
    <w:p w14:paraId="00205E44">
      <w:pPr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46539E"/>
    <w:multiLevelType w:val="singleLevel"/>
    <w:tmpl w:val="B846539E"/>
    <w:lvl w:ilvl="0" w:tentative="0">
      <w:start w:val="2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E71BB665"/>
    <w:multiLevelType w:val="singleLevel"/>
    <w:tmpl w:val="E71BB665"/>
    <w:lvl w:ilvl="0" w:tentative="0">
      <w:start w:val="4"/>
      <w:numFmt w:val="chineseCounting"/>
      <w:lvlText w:val="%1."/>
      <w:lvlJc w:val="left"/>
      <w:pPr>
        <w:tabs>
          <w:tab w:val="left" w:pos="312"/>
        </w:tabs>
      </w:pPr>
      <w:rPr>
        <w:rFonts w:hint="eastAsia"/>
      </w:rPr>
    </w:lvl>
  </w:abstractNum>
  <w:abstractNum w:abstractNumId="2">
    <w:nsid w:val="109DD90B"/>
    <w:multiLevelType w:val="singleLevel"/>
    <w:tmpl w:val="109DD90B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0862862"/>
    <w:rsid w:val="00BB7159"/>
    <w:rsid w:val="00F63808"/>
    <w:rsid w:val="071465AE"/>
    <w:rsid w:val="12135C4F"/>
    <w:rsid w:val="16B0124D"/>
    <w:rsid w:val="181A3A94"/>
    <w:rsid w:val="24F20F0E"/>
    <w:rsid w:val="25E5683B"/>
    <w:rsid w:val="27174C5C"/>
    <w:rsid w:val="29025F09"/>
    <w:rsid w:val="3CD545F1"/>
    <w:rsid w:val="4246427A"/>
    <w:rsid w:val="42C95354"/>
    <w:rsid w:val="45C344D5"/>
    <w:rsid w:val="4A463B7C"/>
    <w:rsid w:val="4C0E4FC1"/>
    <w:rsid w:val="4F195947"/>
    <w:rsid w:val="50392FB0"/>
    <w:rsid w:val="51551449"/>
    <w:rsid w:val="539F1B70"/>
    <w:rsid w:val="69F0140A"/>
    <w:rsid w:val="724C122A"/>
    <w:rsid w:val="78887C68"/>
    <w:rsid w:val="7A011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2048</Words>
  <Characters>2180</Characters>
  <Lines>267</Lines>
  <Paragraphs>411</Paragraphs>
  <TotalTime>9</TotalTime>
  <ScaleCrop>false</ScaleCrop>
  <LinksUpToDate>false</LinksUpToDate>
  <CharactersWithSpaces>2242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bl</cp:lastModifiedBy>
  <dcterms:modified xsi:type="dcterms:W3CDTF">2025-12-11T02:55:34Z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62E2034347D14B13A657842144FD3518_13</vt:lpwstr>
  </property>
  <property fmtid="{D5CDD505-2E9C-101B-9397-08002B2CF9AE}" pid="4" name="KSOTemplateDocerSaveRecord">
    <vt:lpwstr>eyJoZGlkIjoiNzBjNGQ2NGEyMzliZTgzMjdiNDZkZWRiMDY5Yzk1ZTMifQ==</vt:lpwstr>
  </property>
</Properties>
</file>