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磁刺激仪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/>
                <w:sz w:val="24"/>
                <w:u w:val="none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用于盆底功能障碍性疾病的治疗。</w:t>
            </w:r>
            <w:r>
              <w:rPr>
                <w:rFonts w:hint="eastAsia" w:ascii="宋体" w:hAnsi="宋体" w:eastAsia="宋体"/>
                <w:sz w:val="24"/>
                <w:u w:val="none"/>
              </w:rPr>
              <w:t xml:space="preserve">                                                      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用于盆底肌刺激：压力性尿失禁、轻中度盆腔脏器脱垂、慢性盆腔炎、松弛型便秘等。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1.盆底肌刺激:压力性尿失禁、轻中度盆腔脏器脱垂、慢性盆腔炎、松弛型便秘等。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2.骶神经刺激:急迫性尿失禁、尿潴留、大便失禁、慢性盆腔疼痛等。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3.精准盆底运动检测:采用非接触式盆底运动检测系统，真实反馈盆底运动抬升状态，实现盆底肌运动水平评估及主动生物反馈训练。</w:t>
            </w:r>
          </w:p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4.神经检测:骶神经精准定位治疗和阴部神经的传导速度测定。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4.为确保设备的售后服务质量，乙方必须提供其厂家免费质保三年的售后服务承诺书，包括设备厂家提供产品的终身免费升级服务。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bookmarkStart w:id="0" w:name="_GoBack"/>
            <w:bookmarkEnd w:id="0"/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5E04ADF"/>
    <w:rsid w:val="181A3A94"/>
    <w:rsid w:val="1E4E6C45"/>
    <w:rsid w:val="28191BB9"/>
    <w:rsid w:val="3AD41A6B"/>
    <w:rsid w:val="481C7B05"/>
    <w:rsid w:val="539F1B70"/>
    <w:rsid w:val="5884526C"/>
    <w:rsid w:val="624A7BD5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0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2025-12-09T07:49:33Z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628D29E58F744E6EB5AD2D4921D38C91_13</vt:lpwstr>
  </property>
  <property fmtid="{D5CDD505-2E9C-101B-9397-08002B2CF9AE}" pid="4" name="KSOTemplateDocerSaveRecord">
    <vt:lpwstr>eyJoZGlkIjoiMjY1OGFmYmQ1ZmIyNmZhNzFjMDRmOGY4NzQ3OTE1ZWYiLCJ1c2VySWQiOiI0NzI5MjMwNDUifQ==</vt:lpwstr>
  </property>
</Properties>
</file>