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经颅磁治疗仪（儿童）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途：通过低强度脉冲磁场刺激儿童大脑特定区域，调节神经递质分泌与脑电活动，助力神经发育、改善认知及运动功能。适用人群：3-16岁脑瘫、自闭症谱系障碍患儿，注意力缺陷多动障碍（ADHD）、语言发育迟缓、智力发育落后及小儿癫痫恢复期的儿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具备儿童专属刺激模式，支持脉冲强度、频率精准微调；设有安全阈值锁定，避免超量刺激；配备治疗时间倒计时与声光提醒，适配儿童配合度；可存储多例患儿治疗方案，支持数据追溯；操作界面简洁，附带童趣化引导设计，降低儿童抵触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硬件：≥7英寸高清触控屏，圆润防磕碰机身，多规格儿童专用线圈，USB数据接口及应急停止键；</w:t>
            </w: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软件：中文操作界面，内置30+儿童病症标准方案，支持方案自定义存储，具备患儿信息管理、治疗数据记录导出功能，搭载故障自诊断与报警模块。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12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1.设备使用期≥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年，设备的生产日期和合同签订的时间间隔不大于6个月。</w:t>
            </w:r>
          </w:p>
          <w:p>
            <w:pPr>
              <w:spacing w:line="12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</w:t>
            </w:r>
            <w:bookmarkStart w:id="0" w:name="OLE_LINK4"/>
            <w:bookmarkStart w:id="1" w:name="OLE_LINK5"/>
            <w:bookmarkStart w:id="2" w:name="OLE_LINK2"/>
            <w:bookmarkStart w:id="3" w:name="OLE_LINK3"/>
            <w:r>
              <w:rPr>
                <w:rFonts w:hint="eastAsia" w:ascii="宋体" w:hAnsi="宋体" w:eastAsia="宋体" w:cs="宋体"/>
                <w:sz w:val="24"/>
                <w:szCs w:val="24"/>
              </w:rPr>
              <w:t>整机免费质保≥3年；设备设计使用的耗材必须为开放的耗材，并提供阳光网能点配价格，验收时提供三个以上厂家的耗材使用进行验收。</w:t>
            </w:r>
          </w:p>
          <w:p>
            <w:pPr>
              <w:spacing w:line="12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 w:eastAsia="宋体" w:cs="宋体"/>
                <w:sz w:val="24"/>
                <w:szCs w:val="24"/>
              </w:rPr>
              <w:t>供货时应同时附上中文使用说明书（包括纸质版和电子版）。</w:t>
            </w:r>
          </w:p>
          <w:p>
            <w:pPr>
              <w:spacing w:line="12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 w:eastAsia="宋体" w:cs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5.设备数据涉及接入我院HIS网络的，验收时按我院要求能查询到HIS网络数据，产生的费用全部由中标方承担。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7．产品零配件国内供应及时；设备主机保修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3年；终身维护；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8．维修响应时间：2小时响应，48小时未解决问题提供备用机使用。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三、配件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设备出保修期后配件的价格：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</w:tr>
    </w:tbl>
    <w:p>
      <w:pPr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ind w:firstLine="5783" w:firstLineChars="2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科主任签名：</w:t>
      </w:r>
    </w:p>
    <w:p>
      <w:pPr>
        <w:spacing w:line="480" w:lineRule="auto"/>
        <w:ind w:firstLine="5280" w:firstLineChars="2200"/>
      </w:pPr>
      <w:bookmarkStart w:id="6" w:name="_GoBack"/>
      <w:bookmarkEnd w:id="6"/>
      <w:r>
        <w:rPr>
          <w:rFonts w:hint="eastAsia" w:ascii="宋体" w:hAnsi="宋体"/>
          <w:sz w:val="24"/>
          <w:szCs w:val="24"/>
        </w:rPr>
        <w:t>2025年10月15日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176B90"/>
    <w:rsid w:val="003702F2"/>
    <w:rsid w:val="00ED3B89"/>
    <w:rsid w:val="181A3A94"/>
    <w:rsid w:val="1BB9498B"/>
    <w:rsid w:val="1C580648"/>
    <w:rsid w:val="246576E9"/>
    <w:rsid w:val="2A946CEF"/>
    <w:rsid w:val="40544956"/>
    <w:rsid w:val="4246427A"/>
    <w:rsid w:val="4C0E4FC1"/>
    <w:rsid w:val="539F1B70"/>
    <w:rsid w:val="64AE4CAE"/>
    <w:rsid w:val="69F0140A"/>
    <w:rsid w:val="78887C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593</Words>
  <Characters>614</Characters>
  <Lines>5</Lines>
  <Paragraphs>1</Paragraphs>
  <TotalTime>0</TotalTime>
  <ScaleCrop>false</ScaleCrop>
  <LinksUpToDate>false</LinksUpToDate>
  <CharactersWithSpaces>614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2025-12-03T11:16:00Z</dcterms:created>
  <dc:creator>张军</dc:creator>
  <cp:lastModifiedBy>张军</cp:lastModifiedBy>
  <dcterms:modified xsi:type="dcterms:W3CDTF">2025-12-09T08:25:08Z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eyJoZGlkIjoiMzEwNTM5NzYwMDRjMzkwZTVkZjY2ODkwMGIxNGU0OTUiLCJ1c2VySWQiOiIxNjA0MzM1NTU0In0=</vt:lpwstr>
  </property>
</Properties>
</file>