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磁场刺激仪</w:t>
            </w: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磁场刺激仪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适用于刺激中枢神经和外周神经，对神经性耳鸣具有辅助治疗作用，及神经性耳鸣引起的其它症状具有缓解作用。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bookmarkStart w:id="6" w:name="_GoBack"/>
            <w:r>
              <w:rPr>
                <w:rFonts w:hint="eastAsia"/>
                <w:sz w:val="24"/>
                <w:lang w:val="en-US" w:eastAsia="zh-CN"/>
              </w:rPr>
              <w:t>一、核心性能与刺激参数要求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1.磁场输出能力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最大磁感应强度：要求达到6T或7T。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输出频率范围：需覆盖0.1Hz至100Hz。针对耳鸣治疗，尤其需要设备支持1Hz及以下的低频刺激，并能进行0.01Hz或0.1Hz的精细步进调节。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脉冲特性：脉冲宽度通常为 350μs，允差±10%。脉冲上升时间越短（如≤50μs），刺激的聚焦性越好。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2.刺激模式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设备必须支持耳鸣临床研究常用的多种刺激模式：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重复刺激模式：用于常规的低频或高频治疗。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爆发刺激模式：如TBS模式，这是一种更高效的刺激模式，在近期研究中显示出对耳鸣的潜力。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单脉冲模式：用于诊断和阈值测定。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二、临床治疗与评估功能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1.定位与方案管理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治疗方案库：设备应内置不少于60种专用治疗方案库供选择，并允许医生根据患者情况自定义编辑所有刺激参数。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精准定位：理想情况下，设备能支持与功能磁共振等影像技术结合，实现个性化脑区导航定位。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2.神经电生理监测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运动诱发电位检测模块，用于治疗前后的客观评估：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采样率：≥2kHz，高要求为≥ 4096Hz。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测量灵敏度：范围需覆盖1μV至10mV。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共模抑制比：大于100dB，以确保信号质量。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三、安全保护与合规要求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冷却系统：必须采用液冷循环系统，确保设备长时间连续运行，并能在系统故障时自动报警或停止输出。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温度监测与保护：刺激线圈需具备独立的超温保护装置，实时显示温度，超温时自动停止工作。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合规认证：整机必须通过YY/T 0994-2015《磁刺激设备》行业标准和EMC电磁兼容测试。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四、数据管理与系统扩展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患者数据管理：系统需能建立、存储并导出包含患者信息、治疗方案、诊疗记录的完整档案。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系统兼容性：设备应具备开放的技术平台，未来可拓展与手功能训练、肌电诱发电位仪、脑电图等设备连接，实现联合治疗方案。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五、设备选型与配置参考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磁感应强度 ≥6T，低频调节步进 ≤0.1Hz。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必须集成高精度MEP检测模块，用于客观疗效评估。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软件支持与外部影像设备（如fMRI）数据对接，为实现个性化导航刺激提供可能。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强大的自定义方案功能和科研数据导出能力。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见附件</w:t>
            </w: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2"/>
            <w:bookmarkStart w:id="1" w:name="OLE_LINK5"/>
            <w:bookmarkStart w:id="2" w:name="OLE_LINK3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628"/>
        <w:gridCol w:w="1776"/>
        <w:gridCol w:w="1776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62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62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szCs w:val="22"/>
              </w:rPr>
              <w:t>刺激拍</w:t>
            </w: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62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szCs w:val="22"/>
              </w:rPr>
              <w:t>魔术手臂</w:t>
            </w: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62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szCs w:val="22"/>
              </w:rPr>
              <w:t>液晶显示屏</w:t>
            </w: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62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62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无耗材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4819" w:firstLineChars="20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日</w:t>
      </w:r>
    </w:p>
    <w:p>
      <w:pPr>
        <w:spacing w:line="500" w:lineRule="exact"/>
        <w:rPr>
          <w:rFonts w:hint="eastAsia" w:ascii="仿宋" w:hAnsi="仿宋" w:cs="仿宋"/>
          <w:sz w:val="28"/>
          <w:szCs w:val="28"/>
        </w:rPr>
      </w:pPr>
    </w:p>
    <w:p>
      <w:pPr>
        <w:rPr>
          <w:rFonts w:hint="default" w:ascii="宋体" w:hAnsi="宋体" w:eastAsia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256A5"/>
    <w:rsid w:val="2A3708AB"/>
    <w:rsid w:val="37587EF4"/>
    <w:rsid w:val="591436DA"/>
    <w:rsid w:val="73516B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1960</Words>
  <Characters>2193</Characters>
  <Lines>0</Lines>
  <Paragraphs>0</Paragraphs>
  <TotalTime>1</TotalTime>
  <ScaleCrop>false</ScaleCrop>
  <LinksUpToDate>false</LinksUpToDate>
  <CharactersWithSpaces>2267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2023-02-28T22:58:00Z</dcterms:created>
  <dc:creator>张军</dc:creator>
  <cp:lastModifiedBy>张军</cp:lastModifiedBy>
  <cp:lastPrinted>2025-12-09T09:33:29Z</cp:lastPrinted>
  <dcterms:modified xsi:type="dcterms:W3CDTF">2025-12-09T10:02:32Z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60759E2D7CB5E3DB39ED3069828B3F15</vt:lpwstr>
  </property>
  <property fmtid="{D5CDD505-2E9C-101B-9397-08002B2CF9AE}" pid="4" name="KSOTemplateDocerSaveRecord">
    <vt:lpwstr>eyJoZGlkIjoiOGY5Mzk1MTgzNGRmZjJkNzZlN2ZjZjM1MjEyMThkZTEiLCJ1c2VySWQiOiIxMjMxNTc1OTcwIn0=</vt:lpwstr>
  </property>
</Properties>
</file>