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Cs/>
          <w:sz w:val="28"/>
          <w:szCs w:val="28"/>
        </w:rPr>
      </w:pPr>
      <w:r>
        <w:rPr>
          <w:rFonts w:hint="eastAsia" w:ascii="宋体" w:hAnsi="宋体"/>
          <w:b/>
          <w:sz w:val="28"/>
          <w:szCs w:val="28"/>
        </w:rPr>
        <w:t>申购仪器设备的技术参数及配置要求</w:t>
      </w:r>
    </w:p>
    <w:tbl>
      <w:tblPr>
        <w:tblStyle w:val="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60" w:type="dxa"/>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项目名称</w:t>
            </w:r>
          </w:p>
        </w:tc>
        <w:tc>
          <w:tcPr>
            <w:tcW w:w="7020" w:type="dxa"/>
            <w:tcBorders>
              <w:top w:val="single" w:color="auto" w:sz="4" w:space="0"/>
              <w:left w:val="single" w:color="auto" w:sz="4" w:space="0"/>
              <w:bottom w:val="single" w:color="auto" w:sz="4" w:space="0"/>
              <w:right w:val="single" w:color="auto" w:sz="4" w:space="0"/>
            </w:tcBorders>
          </w:tcPr>
          <w:p>
            <w:pPr>
              <w:jc w:val="center"/>
              <w:rPr>
                <w:sz w:val="28"/>
                <w:szCs w:val="28"/>
              </w:rPr>
            </w:pPr>
            <w:r>
              <w:rPr>
                <w:rFonts w:hint="eastAsia"/>
                <w:sz w:val="28"/>
                <w:szCs w:val="28"/>
              </w:rPr>
              <w:t>项参数说明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申购设备名称</w:t>
            </w:r>
          </w:p>
        </w:tc>
        <w:tc>
          <w:tcPr>
            <w:tcW w:w="702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8"/>
                <w:szCs w:val="28"/>
              </w:rPr>
              <w:t>手术动力系统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1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用途及适用人群</w:t>
            </w:r>
          </w:p>
        </w:tc>
        <w:tc>
          <w:tcPr>
            <w:tcW w:w="7020" w:type="dxa"/>
            <w:tcBorders>
              <w:top w:val="single" w:color="auto" w:sz="4" w:space="0"/>
              <w:left w:val="single" w:color="auto" w:sz="4" w:space="0"/>
              <w:bottom w:val="single" w:color="auto" w:sz="4" w:space="0"/>
              <w:right w:val="single" w:color="auto" w:sz="4" w:space="0"/>
            </w:tcBorders>
          </w:tcPr>
          <w:p>
            <w:pPr>
              <w:ind w:firstLine="400" w:firstLineChars="200"/>
              <w:rPr>
                <w:sz w:val="20"/>
                <w:szCs w:val="20"/>
              </w:rPr>
            </w:pPr>
            <w:r>
              <w:rPr>
                <w:sz w:val="20"/>
                <w:szCs w:val="20"/>
              </w:rPr>
              <w:t>鼻用手术动力系统是一种专用于耳鼻喉科鼻腔及鼻窦微创手术的高精度机电一体化医疗设备，其核心用途是通过高速旋转的精密切割头（刨削刀），在内窥镜直视下实现对增生肥厚黏膜、息肉、骨性结构（如中鼻甲、钩突、筛泡、上颌窦自然口周围骨质）及病变组织的精准切除、修整、打磨与成形。该系统具备维持术野清晰、降低组织热损伤风险，并有效清除碎屑；支持多档位转速调节与扭矩智能反馈，兼顾软组织高效切除与硬组织精细修整需求；广泛应用于功能性鼻内镜鼻窦手术（FESS）、鼻中隔偏曲矫正术、鼻甲成形术、鼻腔扩容术、鼻窦开放术及早期鼻颅底肿瘤切除等术式，显著提升手术精确性、安全性与效率，减少术中出血、黏膜损伤及术后粘连发生率，是鼻科微创</w:t>
            </w:r>
            <w:r>
              <w:rPr>
                <w:rFonts w:hint="eastAsia"/>
                <w:sz w:val="20"/>
                <w:szCs w:val="20"/>
              </w:rPr>
              <w:t>手术</w:t>
            </w:r>
            <w:r>
              <w:rPr>
                <w:sz w:val="20"/>
                <w:szCs w:val="20"/>
              </w:rPr>
              <w:t>不可或缺的关键支撑设备。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21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设备的功能要求</w:t>
            </w:r>
          </w:p>
        </w:tc>
        <w:tc>
          <w:tcPr>
            <w:tcW w:w="7020" w:type="dxa"/>
            <w:tcBorders>
              <w:top w:val="single" w:color="auto" w:sz="4" w:space="0"/>
              <w:left w:val="single" w:color="auto" w:sz="4" w:space="0"/>
              <w:bottom w:val="single" w:color="auto" w:sz="4" w:space="0"/>
              <w:right w:val="single" w:color="auto" w:sz="4" w:space="0"/>
            </w:tcBorders>
          </w:tcPr>
          <w:p>
            <w:pPr>
              <w:ind w:firstLine="280" w:firstLineChars="100"/>
              <w:rPr>
                <w:rFonts w:hint="eastAsia"/>
                <w:sz w:val="28"/>
                <w:szCs w:val="28"/>
              </w:rPr>
            </w:pPr>
            <w:r>
              <w:rPr>
                <w:rFonts w:hint="eastAsia"/>
                <w:sz w:val="28"/>
                <w:szCs w:val="28"/>
                <w:lang w:val="en-US" w:eastAsia="zh-CN"/>
              </w:rPr>
              <w:t>一、</w:t>
            </w:r>
            <w:r>
              <w:rPr>
                <w:rFonts w:hint="eastAsia"/>
                <w:sz w:val="28"/>
                <w:szCs w:val="28"/>
              </w:rPr>
              <w:t>主机</w:t>
            </w:r>
          </w:p>
          <w:p>
            <w:pPr>
              <w:ind w:firstLine="280" w:firstLineChars="100"/>
              <w:rPr>
                <w:rFonts w:hint="eastAsia"/>
                <w:sz w:val="28"/>
                <w:szCs w:val="28"/>
              </w:rPr>
            </w:pPr>
            <w:r>
              <w:rPr>
                <w:rFonts w:hint="eastAsia"/>
                <w:sz w:val="28"/>
                <w:szCs w:val="28"/>
                <w:lang w:val="en-US" w:eastAsia="zh-CN"/>
              </w:rPr>
              <w:t>1.</w:t>
            </w:r>
            <w:r>
              <w:rPr>
                <w:rFonts w:hint="eastAsia"/>
                <w:sz w:val="28"/>
                <w:szCs w:val="28"/>
              </w:rPr>
              <w:t>核心功能：动力控制与参数管理</w:t>
            </w:r>
          </w:p>
          <w:p>
            <w:pPr>
              <w:rPr>
                <w:rFonts w:hint="eastAsia"/>
                <w:sz w:val="28"/>
                <w:szCs w:val="28"/>
              </w:rPr>
            </w:pPr>
            <w:r>
              <w:rPr>
                <w:rFonts w:hint="eastAsia"/>
                <w:sz w:val="28"/>
                <w:szCs w:val="28"/>
              </w:rPr>
              <w:t>关键要求与参数：</w:t>
            </w:r>
          </w:p>
          <w:p>
            <w:pPr>
              <w:rPr>
                <w:rFonts w:hint="eastAsia"/>
                <w:sz w:val="28"/>
                <w:szCs w:val="28"/>
              </w:rPr>
            </w:pPr>
            <w:r>
              <w:rPr>
                <w:rFonts w:hint="eastAsia"/>
                <w:sz w:val="28"/>
                <w:szCs w:val="28"/>
              </w:rPr>
              <w:t>采用微电脑控制系统，保证负载下转速稳定。</w:t>
            </w:r>
          </w:p>
          <w:p>
            <w:pPr>
              <w:rPr>
                <w:rFonts w:hint="eastAsia"/>
                <w:sz w:val="28"/>
                <w:szCs w:val="28"/>
              </w:rPr>
            </w:pPr>
            <w:r>
              <w:rPr>
                <w:rFonts w:hint="eastAsia"/>
                <w:sz w:val="28"/>
                <w:szCs w:val="28"/>
              </w:rPr>
              <w:t>具备双电机输出，支持无级变速，可控制正转/反转。</w:t>
            </w:r>
          </w:p>
          <w:p>
            <w:pPr>
              <w:rPr>
                <w:rFonts w:hint="eastAsia"/>
                <w:sz w:val="28"/>
                <w:szCs w:val="28"/>
              </w:rPr>
            </w:pPr>
            <w:r>
              <w:rPr>
                <w:rFonts w:hint="eastAsia"/>
                <w:sz w:val="28"/>
                <w:szCs w:val="28"/>
              </w:rPr>
              <w:t>提供彩色液晶屏，能直观显示转速、转向等信息。</w:t>
            </w:r>
          </w:p>
          <w:p>
            <w:pPr>
              <w:rPr>
                <w:rFonts w:hint="eastAsia"/>
                <w:sz w:val="28"/>
                <w:szCs w:val="28"/>
              </w:rPr>
            </w:pPr>
            <w:r>
              <w:rPr>
                <w:rFonts w:hint="eastAsia"/>
                <w:sz w:val="28"/>
                <w:szCs w:val="28"/>
              </w:rPr>
              <w:t>具备自动识别手柄和刀具、故障自诊断功能。</w:t>
            </w:r>
          </w:p>
          <w:p>
            <w:pPr>
              <w:rPr>
                <w:rFonts w:hint="eastAsia"/>
                <w:sz w:val="28"/>
                <w:szCs w:val="28"/>
              </w:rPr>
            </w:pPr>
            <w:r>
              <w:rPr>
                <w:rFonts w:hint="eastAsia"/>
                <w:sz w:val="28"/>
                <w:szCs w:val="28"/>
              </w:rPr>
              <w:t>符合BF型电气安全设计。</w:t>
            </w:r>
          </w:p>
          <w:p>
            <w:pPr>
              <w:rPr>
                <w:rFonts w:hint="eastAsia"/>
                <w:sz w:val="28"/>
                <w:szCs w:val="28"/>
              </w:rPr>
            </w:pPr>
            <w:r>
              <w:rPr>
                <w:rFonts w:hint="eastAsia"/>
                <w:sz w:val="28"/>
                <w:szCs w:val="28"/>
                <w:lang w:val="en-US" w:eastAsia="zh-CN"/>
              </w:rPr>
              <w:t>二、</w:t>
            </w:r>
            <w:r>
              <w:rPr>
                <w:rFonts w:hint="eastAsia"/>
                <w:sz w:val="28"/>
                <w:szCs w:val="28"/>
              </w:rPr>
              <w:t>操作手柄</w:t>
            </w:r>
          </w:p>
          <w:p>
            <w:pPr>
              <w:ind w:firstLine="560" w:firstLineChars="200"/>
              <w:rPr>
                <w:rFonts w:hint="eastAsia"/>
                <w:sz w:val="28"/>
                <w:szCs w:val="28"/>
              </w:rPr>
            </w:pPr>
            <w:r>
              <w:rPr>
                <w:rFonts w:hint="eastAsia"/>
                <w:sz w:val="28"/>
                <w:szCs w:val="28"/>
              </w:rPr>
              <w:t>核心功能：执行切割与吸引</w:t>
            </w:r>
          </w:p>
          <w:p>
            <w:pPr>
              <w:rPr>
                <w:rFonts w:hint="eastAsia"/>
                <w:sz w:val="28"/>
                <w:szCs w:val="28"/>
              </w:rPr>
            </w:pPr>
            <w:r>
              <w:rPr>
                <w:rFonts w:hint="eastAsia"/>
                <w:sz w:val="28"/>
                <w:szCs w:val="28"/>
              </w:rPr>
              <w:t>关键要求与参数：</w:t>
            </w:r>
          </w:p>
          <w:p>
            <w:pPr>
              <w:rPr>
                <w:rFonts w:hint="eastAsia"/>
                <w:sz w:val="28"/>
                <w:szCs w:val="28"/>
              </w:rPr>
            </w:pPr>
            <w:r>
              <w:rPr>
                <w:rFonts w:hint="eastAsia"/>
                <w:sz w:val="28"/>
                <w:szCs w:val="28"/>
              </w:rPr>
              <w:t>人体工学设计，便于握持。</w:t>
            </w:r>
          </w:p>
          <w:p>
            <w:pPr>
              <w:rPr>
                <w:rFonts w:hint="eastAsia"/>
                <w:sz w:val="28"/>
                <w:szCs w:val="28"/>
              </w:rPr>
            </w:pPr>
            <w:r>
              <w:rPr>
                <w:rFonts w:hint="eastAsia"/>
                <w:sz w:val="28"/>
                <w:szCs w:val="28"/>
              </w:rPr>
              <w:t>转速范围广（如</w:t>
            </w:r>
            <w:r>
              <w:rPr>
                <w:rFonts w:hint="eastAsia"/>
                <w:sz w:val="28"/>
                <w:szCs w:val="28"/>
                <w:lang w:val="en-US" w:eastAsia="zh-CN"/>
              </w:rPr>
              <w:t>1000</w:t>
            </w:r>
            <w:r>
              <w:rPr>
                <w:rFonts w:hint="eastAsia"/>
                <w:sz w:val="28"/>
                <w:szCs w:val="28"/>
              </w:rPr>
              <w:t>-13,000转/分钟），满足不同组织处理需求。</w:t>
            </w:r>
          </w:p>
          <w:p>
            <w:pPr>
              <w:rPr>
                <w:rFonts w:hint="eastAsia"/>
                <w:sz w:val="28"/>
                <w:szCs w:val="28"/>
              </w:rPr>
            </w:pPr>
            <w:r>
              <w:rPr>
                <w:rFonts w:hint="eastAsia"/>
                <w:sz w:val="28"/>
                <w:szCs w:val="28"/>
              </w:rPr>
              <w:t>具有足够的持续输出扭矩（如 ≥3.6牛·厘米）。</w:t>
            </w:r>
          </w:p>
          <w:p>
            <w:pPr>
              <w:rPr>
                <w:rFonts w:hint="eastAsia"/>
                <w:sz w:val="28"/>
                <w:szCs w:val="28"/>
              </w:rPr>
            </w:pPr>
            <w:r>
              <w:rPr>
                <w:rFonts w:hint="eastAsia"/>
                <w:sz w:val="28"/>
                <w:szCs w:val="28"/>
              </w:rPr>
              <w:t>采用内直排引技术，将切割、吸引、排出设计为一直线，有效降低堵塞风险。</w:t>
            </w:r>
          </w:p>
          <w:p>
            <w:pPr>
              <w:rPr>
                <w:rFonts w:hint="eastAsia"/>
                <w:sz w:val="28"/>
                <w:szCs w:val="28"/>
              </w:rPr>
            </w:pPr>
            <w:r>
              <w:rPr>
                <w:rFonts w:hint="eastAsia"/>
                <w:sz w:val="28"/>
                <w:szCs w:val="28"/>
              </w:rPr>
              <w:t>工作温度需控制在一定范围内（如&lt;40℃或≤55℃），且可高温高压消毒。</w:t>
            </w:r>
          </w:p>
          <w:p>
            <w:pPr>
              <w:rPr>
                <w:rFonts w:hint="eastAsia"/>
                <w:sz w:val="28"/>
                <w:szCs w:val="28"/>
              </w:rPr>
            </w:pPr>
            <w:r>
              <w:rPr>
                <w:rFonts w:hint="eastAsia"/>
                <w:sz w:val="28"/>
                <w:szCs w:val="28"/>
                <w:lang w:val="en-US" w:eastAsia="zh-CN"/>
              </w:rPr>
              <w:t>三、</w:t>
            </w:r>
            <w:r>
              <w:rPr>
                <w:rFonts w:hint="eastAsia"/>
                <w:sz w:val="28"/>
                <w:szCs w:val="28"/>
              </w:rPr>
              <w:t>刀具 (刀头)</w:t>
            </w:r>
          </w:p>
          <w:p>
            <w:pPr>
              <w:ind w:firstLine="560" w:firstLineChars="200"/>
              <w:rPr>
                <w:rFonts w:hint="eastAsia"/>
                <w:sz w:val="28"/>
                <w:szCs w:val="28"/>
              </w:rPr>
            </w:pPr>
            <w:r>
              <w:rPr>
                <w:rFonts w:hint="eastAsia"/>
                <w:sz w:val="28"/>
                <w:szCs w:val="28"/>
              </w:rPr>
              <w:t>核心功能：直接接触组织进行切割</w:t>
            </w:r>
          </w:p>
          <w:p>
            <w:pPr>
              <w:rPr>
                <w:rFonts w:hint="eastAsia"/>
                <w:sz w:val="28"/>
                <w:szCs w:val="28"/>
              </w:rPr>
            </w:pPr>
            <w:r>
              <w:rPr>
                <w:rFonts w:hint="eastAsia"/>
                <w:sz w:val="28"/>
                <w:szCs w:val="28"/>
              </w:rPr>
              <w:t>关键要求与参数：</w:t>
            </w:r>
          </w:p>
          <w:p>
            <w:pPr>
              <w:rPr>
                <w:rFonts w:hint="eastAsia"/>
                <w:sz w:val="28"/>
                <w:szCs w:val="28"/>
              </w:rPr>
            </w:pPr>
            <w:r>
              <w:rPr>
                <w:rFonts w:hint="eastAsia"/>
                <w:sz w:val="28"/>
                <w:szCs w:val="28"/>
              </w:rPr>
              <w:t>材质为优质不锈钢，刃口锋利耐用。</w:t>
            </w:r>
          </w:p>
          <w:p>
            <w:pPr>
              <w:rPr>
                <w:rFonts w:hint="eastAsia"/>
                <w:sz w:val="28"/>
                <w:szCs w:val="28"/>
              </w:rPr>
            </w:pPr>
            <w:r>
              <w:rPr>
                <w:rFonts w:hint="eastAsia"/>
                <w:sz w:val="28"/>
                <w:szCs w:val="28"/>
              </w:rPr>
              <w:t>需可高温高压消毒。</w:t>
            </w:r>
          </w:p>
          <w:p>
            <w:pPr>
              <w:rPr>
                <w:rFonts w:hint="eastAsia"/>
                <w:sz w:val="28"/>
                <w:szCs w:val="28"/>
              </w:rPr>
            </w:pPr>
            <w:r>
              <w:rPr>
                <w:rFonts w:hint="eastAsia"/>
                <w:sz w:val="28"/>
                <w:szCs w:val="28"/>
              </w:rPr>
              <w:t>提供多种规格和形状，如不同直径的直刨刀、弯刨刀、钻头等，以适应不同手术部位。</w:t>
            </w:r>
          </w:p>
          <w:p>
            <w:pPr>
              <w:rPr>
                <w:rFonts w:hint="eastAsia"/>
                <w:sz w:val="28"/>
                <w:szCs w:val="28"/>
              </w:rPr>
            </w:pPr>
            <w:r>
              <w:rPr>
                <w:rFonts w:hint="eastAsia"/>
                <w:sz w:val="28"/>
                <w:szCs w:val="28"/>
                <w:lang w:val="en-US" w:eastAsia="zh-CN"/>
              </w:rPr>
              <w:t>四、</w:t>
            </w:r>
            <w:r>
              <w:rPr>
                <w:rFonts w:hint="eastAsia"/>
                <w:sz w:val="28"/>
                <w:szCs w:val="28"/>
              </w:rPr>
              <w:t>脚踏开关</w:t>
            </w:r>
          </w:p>
          <w:p>
            <w:pPr>
              <w:ind w:firstLine="560" w:firstLineChars="200"/>
              <w:rPr>
                <w:rFonts w:hint="eastAsia"/>
                <w:sz w:val="28"/>
                <w:szCs w:val="28"/>
              </w:rPr>
            </w:pPr>
            <w:r>
              <w:rPr>
                <w:rFonts w:hint="eastAsia"/>
                <w:sz w:val="28"/>
                <w:szCs w:val="28"/>
              </w:rPr>
              <w:t>核心功能：手脚并用，控制设备</w:t>
            </w:r>
          </w:p>
          <w:p>
            <w:pPr>
              <w:rPr>
                <w:rFonts w:hint="eastAsia"/>
                <w:sz w:val="28"/>
                <w:szCs w:val="28"/>
              </w:rPr>
            </w:pPr>
            <w:r>
              <w:rPr>
                <w:rFonts w:hint="eastAsia"/>
                <w:sz w:val="28"/>
                <w:szCs w:val="28"/>
              </w:rPr>
              <w:t>关键要求与参数：</w:t>
            </w:r>
          </w:p>
          <w:p>
            <w:pPr>
              <w:rPr>
                <w:rFonts w:hint="eastAsia"/>
                <w:sz w:val="28"/>
                <w:szCs w:val="28"/>
              </w:rPr>
            </w:pPr>
            <w:r>
              <w:rPr>
                <w:rFonts w:hint="eastAsia"/>
                <w:sz w:val="28"/>
                <w:szCs w:val="28"/>
              </w:rPr>
              <w:t>具备无级调速功能，可切换转向或控制注水。</w:t>
            </w:r>
          </w:p>
          <w:p>
            <w:pPr>
              <w:rPr>
                <w:rFonts w:hint="eastAsia"/>
                <w:sz w:val="28"/>
                <w:szCs w:val="28"/>
              </w:rPr>
            </w:pPr>
            <w:r>
              <w:rPr>
                <w:rFonts w:hint="eastAsia"/>
                <w:sz w:val="28"/>
                <w:szCs w:val="28"/>
              </w:rPr>
              <w:t>防水等级高（如IPX8），结构坚固防滑。</w:t>
            </w:r>
          </w:p>
          <w:p>
            <w:pPr>
              <w:rPr>
                <w:rFonts w:hint="eastAsia"/>
                <w:sz w:val="28"/>
                <w:szCs w:val="28"/>
              </w:rPr>
            </w:pPr>
            <w:r>
              <w:rPr>
                <w:rFonts w:hint="eastAsia"/>
                <w:sz w:val="28"/>
                <w:szCs w:val="28"/>
              </w:rPr>
              <w:t>线缆足够长（如≥3米），便于术中灵活操作。</w:t>
            </w:r>
          </w:p>
          <w:p>
            <w:pPr>
              <w:rPr>
                <w:rFonts w:hint="eastAsia"/>
                <w:sz w:val="28"/>
                <w:szCs w:val="28"/>
              </w:rPr>
            </w:pPr>
            <w:r>
              <w:rPr>
                <w:rFonts w:hint="eastAsia"/>
                <w:sz w:val="28"/>
                <w:szCs w:val="28"/>
                <w:lang w:val="en-US" w:eastAsia="zh-CN"/>
              </w:rPr>
              <w:t>五、</w:t>
            </w:r>
            <w:r>
              <w:rPr>
                <w:rFonts w:hint="eastAsia"/>
                <w:sz w:val="28"/>
                <w:szCs w:val="28"/>
              </w:rPr>
              <w:t>吸引系统</w:t>
            </w:r>
          </w:p>
          <w:p>
            <w:pPr>
              <w:rPr>
                <w:rFonts w:hint="eastAsia"/>
                <w:sz w:val="28"/>
                <w:szCs w:val="28"/>
              </w:rPr>
            </w:pPr>
            <w:r>
              <w:rPr>
                <w:rFonts w:hint="eastAsia"/>
                <w:sz w:val="28"/>
                <w:szCs w:val="28"/>
              </w:rPr>
              <w:t>核心功能：同步清除碎片与液体</w:t>
            </w:r>
          </w:p>
          <w:p>
            <w:pPr>
              <w:rPr>
                <w:rFonts w:hint="eastAsia"/>
                <w:sz w:val="28"/>
                <w:szCs w:val="28"/>
              </w:rPr>
            </w:pPr>
            <w:r>
              <w:rPr>
                <w:rFonts w:hint="eastAsia"/>
                <w:sz w:val="28"/>
                <w:szCs w:val="28"/>
              </w:rPr>
              <w:t>关键要求与参数：</w:t>
            </w:r>
          </w:p>
          <w:p>
            <w:pPr>
              <w:rPr>
                <w:rFonts w:hint="eastAsia"/>
                <w:sz w:val="28"/>
                <w:szCs w:val="28"/>
              </w:rPr>
            </w:pPr>
            <w:r>
              <w:rPr>
                <w:rFonts w:hint="eastAsia"/>
                <w:sz w:val="28"/>
                <w:szCs w:val="28"/>
              </w:rPr>
              <w:t>吸引流量充足，例如不低于500毫升/分钟，部分要求可达800毫升/分钟或更高。</w:t>
            </w:r>
          </w:p>
          <w:p>
            <w:pPr>
              <w:rPr>
                <w:rFonts w:hint="eastAsia"/>
                <w:sz w:val="28"/>
                <w:szCs w:val="28"/>
              </w:rPr>
            </w:pPr>
            <w:r>
              <w:rPr>
                <w:rFonts w:hint="eastAsia"/>
                <w:sz w:val="28"/>
                <w:szCs w:val="28"/>
                <w:lang w:val="en-US" w:eastAsia="zh-CN"/>
              </w:rPr>
              <w:t>六、</w:t>
            </w:r>
            <w:r>
              <w:rPr>
                <w:rFonts w:hint="eastAsia"/>
                <w:sz w:val="28"/>
                <w:szCs w:val="28"/>
              </w:rPr>
              <w:t>设备整体需符合国家YY/T 0636.1-2021《医用吸引设备 第1部分：电动吸引设备》的通用安全和性能要求。</w:t>
            </w:r>
          </w:p>
          <w:p>
            <w:pPr>
              <w:rPr>
                <w:rFonts w:hint="eastAsia"/>
                <w:sz w:val="28"/>
                <w:szCs w:val="28"/>
              </w:rPr>
            </w:pPr>
            <w:r>
              <w:rPr>
                <w:rFonts w:hint="eastAsia"/>
                <w:sz w:val="28"/>
                <w:szCs w:val="28"/>
              </w:rPr>
              <w:t>核心性能指标详解</w:t>
            </w:r>
          </w:p>
          <w:p>
            <w:pPr>
              <w:ind w:firstLine="560" w:firstLineChars="200"/>
              <w:rPr>
                <w:rFonts w:hint="eastAsia"/>
                <w:sz w:val="28"/>
                <w:szCs w:val="28"/>
              </w:rPr>
            </w:pPr>
            <w:r>
              <w:rPr>
                <w:rFonts w:hint="eastAsia"/>
                <w:sz w:val="28"/>
                <w:szCs w:val="28"/>
              </w:rPr>
              <w:t>精准的切割控制：</w:t>
            </w:r>
          </w:p>
          <w:p>
            <w:pPr>
              <w:rPr>
                <w:rFonts w:hint="eastAsia"/>
                <w:sz w:val="28"/>
                <w:szCs w:val="28"/>
              </w:rPr>
            </w:pPr>
            <w:r>
              <w:rPr>
                <w:rFonts w:hint="eastAsia"/>
                <w:sz w:val="28"/>
                <w:szCs w:val="28"/>
              </w:rPr>
              <w:t>转速与调速：设备应提供宽广的转速调节范围，例如低、中、高三档分别覆盖500-</w:t>
            </w:r>
            <w:r>
              <w:rPr>
                <w:rFonts w:hint="eastAsia"/>
                <w:sz w:val="28"/>
                <w:szCs w:val="28"/>
                <w:lang w:val="en-US" w:eastAsia="zh-CN"/>
              </w:rPr>
              <w:t>2</w:t>
            </w:r>
            <w:r>
              <w:rPr>
                <w:rFonts w:hint="eastAsia"/>
                <w:sz w:val="28"/>
                <w:szCs w:val="28"/>
              </w:rPr>
              <w:t>000转/分钟、500-4000转/分钟和500-6000转/分钟，并支持无级变速以适应精细操作。</w:t>
            </w:r>
          </w:p>
          <w:p>
            <w:pPr>
              <w:rPr>
                <w:rFonts w:hint="eastAsia"/>
                <w:sz w:val="28"/>
                <w:szCs w:val="28"/>
              </w:rPr>
            </w:pPr>
            <w:r>
              <w:rPr>
                <w:rFonts w:hint="eastAsia"/>
                <w:sz w:val="28"/>
                <w:szCs w:val="28"/>
              </w:rPr>
              <w:t>转速误差：设备的实际转速与显示转速之间的误差应控制在较小范围内，通常要求≤±10%。</w:t>
            </w:r>
          </w:p>
          <w:p>
            <w:pPr>
              <w:rPr>
                <w:rFonts w:hint="eastAsia"/>
                <w:sz w:val="28"/>
                <w:szCs w:val="28"/>
                <w:lang w:val="en-US" w:eastAsia="zh-CN"/>
              </w:rPr>
            </w:pPr>
            <w:r>
              <w:rPr>
                <w:rFonts w:hint="eastAsia"/>
                <w:sz w:val="28"/>
                <w:szCs w:val="28"/>
              </w:rPr>
              <w:t>径向跳动量：为保证切割稳定性和组织损伤最小化，刀具的径向跳动量是关键指标</w:t>
            </w:r>
            <w:r>
              <w:rPr>
                <w:rFonts w:hint="eastAsia"/>
                <w:sz w:val="28"/>
                <w:szCs w:val="28"/>
                <w:lang w:val="en-US" w:eastAsia="zh-CN"/>
              </w:rPr>
              <w:t xml:space="preserve"> </w:t>
            </w:r>
          </w:p>
          <w:p>
            <w:pPr>
              <w:rPr>
                <w:rFonts w:hint="eastAsia"/>
                <w:sz w:val="28"/>
                <w:szCs w:val="28"/>
              </w:rPr>
            </w:pPr>
            <w:r>
              <w:rPr>
                <w:rFonts w:hint="eastAsia"/>
                <w:sz w:val="28"/>
                <w:szCs w:val="28"/>
              </w:rPr>
              <w:t>高端要求为距插入口10mm处≤0.08mm，通用标准则为≤0.2mm。</w:t>
            </w:r>
          </w:p>
          <w:p>
            <w:pPr>
              <w:rPr>
                <w:rFonts w:hint="eastAsia"/>
                <w:sz w:val="28"/>
                <w:szCs w:val="28"/>
              </w:rPr>
            </w:pPr>
            <w:r>
              <w:rPr>
                <w:rFonts w:hint="eastAsia"/>
                <w:sz w:val="28"/>
                <w:szCs w:val="28"/>
              </w:rPr>
              <w:t>充足的动力与抗堵转能力：</w:t>
            </w:r>
          </w:p>
          <w:p>
            <w:pPr>
              <w:rPr>
                <w:rFonts w:hint="eastAsia"/>
                <w:sz w:val="28"/>
                <w:szCs w:val="28"/>
              </w:rPr>
            </w:pPr>
            <w:r>
              <w:rPr>
                <w:rFonts w:hint="eastAsia"/>
                <w:sz w:val="28"/>
                <w:szCs w:val="28"/>
              </w:rPr>
              <w:t>输出扭矩：足够的扭矩是有效切割的保障。根据型号不同，最大输出扭矩要求通常为≥30-40毫牛·米。</w:t>
            </w:r>
          </w:p>
          <w:p>
            <w:pPr>
              <w:rPr>
                <w:rFonts w:hint="eastAsia"/>
                <w:sz w:val="28"/>
                <w:szCs w:val="28"/>
              </w:rPr>
            </w:pPr>
            <w:r>
              <w:rPr>
                <w:rFonts w:hint="eastAsia"/>
                <w:sz w:val="28"/>
                <w:szCs w:val="28"/>
              </w:rPr>
              <w:t>堵转保护：当刀具被卡住时，设备应有堵转保护功能，限制最大堵转扭矩（如≤80毫牛·米），以保护电机和组织。</w:t>
            </w:r>
          </w:p>
          <w:p>
            <w:pPr>
              <w:rPr>
                <w:rFonts w:hint="eastAsia"/>
                <w:sz w:val="28"/>
                <w:szCs w:val="28"/>
              </w:rPr>
            </w:pPr>
            <w:r>
              <w:rPr>
                <w:rFonts w:hint="eastAsia"/>
                <w:sz w:val="28"/>
                <w:szCs w:val="28"/>
              </w:rPr>
              <w:t>有效的同步吸引：</w:t>
            </w:r>
          </w:p>
          <w:p>
            <w:pPr>
              <w:rPr>
                <w:rFonts w:hint="eastAsia"/>
                <w:sz w:val="28"/>
                <w:szCs w:val="28"/>
              </w:rPr>
            </w:pPr>
            <w:r>
              <w:rPr>
                <w:rFonts w:hint="eastAsia"/>
                <w:sz w:val="28"/>
                <w:szCs w:val="28"/>
              </w:rPr>
              <w:t>吸引流量：这是衡量吸引效率的核心指标。在正常运转状态下，吸引流量应≥500毫升/分钟，部分手术需求可能要求≥800毫升/分钟。</w:t>
            </w:r>
          </w:p>
          <w:p>
            <w:pPr>
              <w:rPr>
                <w:rFonts w:hint="eastAsia"/>
                <w:sz w:val="28"/>
                <w:szCs w:val="28"/>
              </w:rPr>
            </w:pPr>
            <w:r>
              <w:rPr>
                <w:rFonts w:hint="eastAsia"/>
                <w:sz w:val="28"/>
                <w:szCs w:val="28"/>
                <w:lang w:val="en-US" w:eastAsia="zh-CN"/>
              </w:rPr>
              <w:t>七、</w:t>
            </w:r>
            <w:bookmarkStart w:id="6" w:name="_GoBack"/>
            <w:bookmarkEnd w:id="6"/>
            <w:r>
              <w:rPr>
                <w:rFonts w:hint="eastAsia"/>
                <w:sz w:val="28"/>
                <w:szCs w:val="28"/>
              </w:rPr>
              <w:t>基础安全保障：</w:t>
            </w:r>
          </w:p>
          <w:p>
            <w:pPr>
              <w:widowControl/>
              <w:jc w:val="left"/>
              <w:rPr>
                <w:rFonts w:hint="eastAsia" w:ascii="宋体" w:hAnsi="宋体"/>
                <w:sz w:val="20"/>
                <w:szCs w:val="20"/>
              </w:rPr>
            </w:pPr>
            <w:r>
              <w:rPr>
                <w:rFonts w:hint="eastAsia"/>
                <w:sz w:val="28"/>
                <w:szCs w:val="28"/>
              </w:rPr>
              <w:t>设备电气安全需符合BF型或相关医疗器械安全标准。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1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tcPr>
          <w:p>
            <w:pPr>
              <w:rPr>
                <w:rFonts w:hint="eastAsia"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软、硬件的</w:t>
            </w:r>
          </w:p>
          <w:p>
            <w:pPr>
              <w:ind w:firstLine="360" w:firstLineChars="150"/>
              <w:jc w:val="center"/>
              <w:rPr>
                <w:sz w:val="24"/>
              </w:rPr>
            </w:pPr>
            <w:r>
              <w:rPr>
                <w:rFonts w:hint="eastAsia"/>
                <w:sz w:val="24"/>
              </w:rPr>
              <w:t>配置要求</w:t>
            </w:r>
          </w:p>
        </w:tc>
        <w:tc>
          <w:tcPr>
            <w:tcW w:w="7020" w:type="dxa"/>
            <w:tcBorders>
              <w:top w:val="single" w:color="auto" w:sz="4" w:space="0"/>
              <w:left w:val="single" w:color="auto" w:sz="4" w:space="0"/>
              <w:bottom w:val="single" w:color="auto" w:sz="4" w:space="0"/>
              <w:right w:val="single" w:color="auto" w:sz="4" w:space="0"/>
            </w:tcBorders>
          </w:tcPr>
          <w:tbl>
            <w:tblPr>
              <w:tblStyle w:val="4"/>
              <w:tblW w:w="68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888"/>
              <w:gridCol w:w="1272"/>
              <w:gridCol w:w="3040"/>
              <w:gridCol w:w="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gridSpan w:val="2"/>
                  <w:vAlign w:val="center"/>
                </w:tcPr>
                <w:p>
                  <w:pPr>
                    <w:spacing w:line="500" w:lineRule="exact"/>
                    <w:jc w:val="center"/>
                    <w:rPr>
                      <w:b/>
                      <w:bCs/>
                      <w:sz w:val="16"/>
                      <w:szCs w:val="6"/>
                    </w:rPr>
                  </w:pPr>
                  <w:r>
                    <w:rPr>
                      <w:rFonts w:hint="eastAsia" w:ascii="宋体" w:hAnsi="宋体" w:cs="宋体"/>
                      <w:b/>
                      <w:bCs/>
                      <w:sz w:val="16"/>
                      <w:szCs w:val="16"/>
                    </w:rPr>
                    <w:t>名称</w:t>
                  </w:r>
                </w:p>
              </w:tc>
              <w:tc>
                <w:tcPr>
                  <w:tcW w:w="1272" w:type="dxa"/>
                  <w:vAlign w:val="center"/>
                </w:tcPr>
                <w:p>
                  <w:pPr>
                    <w:spacing w:line="500" w:lineRule="exact"/>
                    <w:jc w:val="center"/>
                    <w:rPr>
                      <w:b/>
                      <w:bCs/>
                      <w:sz w:val="16"/>
                      <w:szCs w:val="6"/>
                    </w:rPr>
                  </w:pPr>
                  <w:r>
                    <w:rPr>
                      <w:rFonts w:hint="eastAsia" w:ascii="宋体" w:hAnsi="宋体" w:cs="宋体"/>
                      <w:b/>
                      <w:bCs/>
                      <w:sz w:val="16"/>
                      <w:szCs w:val="16"/>
                    </w:rPr>
                    <w:t>型号</w:t>
                  </w:r>
                </w:p>
              </w:tc>
              <w:tc>
                <w:tcPr>
                  <w:tcW w:w="3040" w:type="dxa"/>
                  <w:vAlign w:val="center"/>
                </w:tcPr>
                <w:p>
                  <w:pPr>
                    <w:spacing w:line="500" w:lineRule="exact"/>
                    <w:jc w:val="center"/>
                    <w:rPr>
                      <w:b/>
                      <w:bCs/>
                      <w:sz w:val="16"/>
                      <w:szCs w:val="6"/>
                    </w:rPr>
                  </w:pPr>
                  <w:r>
                    <w:rPr>
                      <w:rFonts w:hint="eastAsia" w:ascii="宋体" w:hAnsi="宋体" w:cs="宋体"/>
                      <w:b/>
                      <w:bCs/>
                      <w:sz w:val="16"/>
                      <w:szCs w:val="16"/>
                    </w:rPr>
                    <w:t>规格/尺寸</w:t>
                  </w:r>
                </w:p>
              </w:tc>
              <w:tc>
                <w:tcPr>
                  <w:tcW w:w="768" w:type="dxa"/>
                  <w:vAlign w:val="center"/>
                </w:tcPr>
                <w:p>
                  <w:pPr>
                    <w:spacing w:line="500" w:lineRule="exact"/>
                    <w:jc w:val="center"/>
                    <w:rPr>
                      <w:b/>
                      <w:bCs/>
                      <w:sz w:val="16"/>
                      <w:szCs w:val="6"/>
                    </w:rPr>
                  </w:pPr>
                  <w:r>
                    <w:rPr>
                      <w:rFonts w:hint="eastAsia" w:ascii="宋体" w:hAnsi="宋体" w:cs="宋体"/>
                      <w:b/>
                      <w:bCs/>
                      <w:sz w:val="16"/>
                      <w:szCs w:val="16"/>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gridSpan w:val="2"/>
                  <w:vAlign w:val="center"/>
                </w:tcPr>
                <w:p>
                  <w:pPr>
                    <w:spacing w:line="500" w:lineRule="exact"/>
                    <w:jc w:val="center"/>
                    <w:rPr>
                      <w:sz w:val="16"/>
                      <w:szCs w:val="6"/>
                    </w:rPr>
                  </w:pPr>
                  <w:r>
                    <w:rPr>
                      <w:rFonts w:hint="eastAsia" w:ascii="宋体" w:hAnsi="宋体" w:cs="宋体"/>
                      <w:sz w:val="16"/>
                      <w:szCs w:val="16"/>
                    </w:rPr>
                    <w:t>主机</w:t>
                  </w:r>
                </w:p>
              </w:tc>
              <w:tc>
                <w:tcPr>
                  <w:tcW w:w="1272" w:type="dxa"/>
                  <w:vAlign w:val="center"/>
                </w:tcPr>
                <w:p>
                  <w:pPr>
                    <w:spacing w:line="500" w:lineRule="exact"/>
                    <w:jc w:val="center"/>
                    <w:rPr>
                      <w:sz w:val="16"/>
                      <w:szCs w:val="6"/>
                    </w:rPr>
                  </w:pPr>
                </w:p>
              </w:tc>
              <w:tc>
                <w:tcPr>
                  <w:tcW w:w="3040" w:type="dxa"/>
                  <w:vAlign w:val="center"/>
                </w:tcPr>
                <w:p>
                  <w:pPr>
                    <w:spacing w:line="500" w:lineRule="exact"/>
                    <w:jc w:val="center"/>
                    <w:rPr>
                      <w:sz w:val="16"/>
                      <w:szCs w:val="6"/>
                    </w:rPr>
                  </w:pPr>
                </w:p>
              </w:tc>
              <w:tc>
                <w:tcPr>
                  <w:tcW w:w="768" w:type="dxa"/>
                  <w:vAlign w:val="center"/>
                </w:tcPr>
                <w:p>
                  <w:pPr>
                    <w:spacing w:line="500" w:lineRule="exact"/>
                    <w:jc w:val="center"/>
                    <w:rPr>
                      <w:sz w:val="16"/>
                      <w:szCs w:val="6"/>
                    </w:rPr>
                  </w:pPr>
                  <w:r>
                    <w:rPr>
                      <w:rFonts w:hint="eastAsia" w:ascii="宋体" w:hAnsi="宋体" w:cs="宋体"/>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gridSpan w:val="2"/>
                  <w:vAlign w:val="center"/>
                </w:tcPr>
                <w:p>
                  <w:pPr>
                    <w:spacing w:line="500" w:lineRule="exact"/>
                    <w:jc w:val="center"/>
                    <w:rPr>
                      <w:sz w:val="16"/>
                      <w:szCs w:val="6"/>
                    </w:rPr>
                  </w:pPr>
                  <w:r>
                    <w:rPr>
                      <w:rFonts w:hint="eastAsia" w:ascii="宋体" w:hAnsi="宋体" w:cs="宋体"/>
                      <w:sz w:val="16"/>
                      <w:szCs w:val="16"/>
                    </w:rPr>
                    <w:t>手柄</w:t>
                  </w:r>
                </w:p>
              </w:tc>
              <w:tc>
                <w:tcPr>
                  <w:tcW w:w="1272" w:type="dxa"/>
                  <w:vAlign w:val="center"/>
                </w:tcPr>
                <w:p>
                  <w:pPr>
                    <w:spacing w:line="500" w:lineRule="exact"/>
                    <w:jc w:val="center"/>
                    <w:rPr>
                      <w:sz w:val="16"/>
                      <w:szCs w:val="6"/>
                    </w:rPr>
                  </w:pPr>
                </w:p>
              </w:tc>
              <w:tc>
                <w:tcPr>
                  <w:tcW w:w="3040" w:type="dxa"/>
                  <w:vAlign w:val="center"/>
                </w:tcPr>
                <w:p>
                  <w:pPr>
                    <w:pStyle w:val="2"/>
                    <w:adjustRightInd w:val="0"/>
                    <w:spacing w:line="500" w:lineRule="exact"/>
                    <w:jc w:val="center"/>
                    <w:rPr>
                      <w:sz w:val="16"/>
                      <w:szCs w:val="11"/>
                    </w:rPr>
                  </w:pPr>
                </w:p>
              </w:tc>
              <w:tc>
                <w:tcPr>
                  <w:tcW w:w="768" w:type="dxa"/>
                  <w:vAlign w:val="center"/>
                </w:tcPr>
                <w:p>
                  <w:pPr>
                    <w:pStyle w:val="2"/>
                    <w:adjustRightInd w:val="0"/>
                    <w:spacing w:line="500" w:lineRule="exact"/>
                    <w:jc w:val="center"/>
                    <w:rPr>
                      <w:sz w:val="16"/>
                      <w:szCs w:val="11"/>
                    </w:rPr>
                  </w:pPr>
                  <w:r>
                    <w:rPr>
                      <w:rFonts w:hint="eastAsia" w:hAnsi="宋体" w:cs="宋体"/>
                      <w:kern w:val="0"/>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gridSpan w:val="2"/>
                  <w:vAlign w:val="center"/>
                </w:tcPr>
                <w:p>
                  <w:pPr>
                    <w:spacing w:line="500" w:lineRule="exact"/>
                    <w:jc w:val="center"/>
                    <w:rPr>
                      <w:sz w:val="16"/>
                      <w:szCs w:val="6"/>
                    </w:rPr>
                  </w:pPr>
                  <w:r>
                    <w:rPr>
                      <w:rFonts w:hint="eastAsia" w:ascii="宋体" w:hAnsi="宋体" w:cs="宋体"/>
                      <w:sz w:val="16"/>
                      <w:szCs w:val="16"/>
                    </w:rPr>
                    <w:t>脚踏开关</w:t>
                  </w:r>
                </w:p>
              </w:tc>
              <w:tc>
                <w:tcPr>
                  <w:tcW w:w="1272" w:type="dxa"/>
                  <w:vAlign w:val="center"/>
                </w:tcPr>
                <w:p>
                  <w:pPr>
                    <w:spacing w:line="500" w:lineRule="exact"/>
                    <w:jc w:val="center"/>
                    <w:rPr>
                      <w:sz w:val="16"/>
                      <w:szCs w:val="6"/>
                    </w:rPr>
                  </w:pPr>
                </w:p>
              </w:tc>
              <w:tc>
                <w:tcPr>
                  <w:tcW w:w="3040" w:type="dxa"/>
                  <w:vAlign w:val="center"/>
                </w:tcPr>
                <w:p>
                  <w:pPr>
                    <w:spacing w:line="500" w:lineRule="exact"/>
                    <w:jc w:val="center"/>
                    <w:rPr>
                      <w:sz w:val="16"/>
                      <w:szCs w:val="6"/>
                    </w:rPr>
                  </w:pPr>
                </w:p>
              </w:tc>
              <w:tc>
                <w:tcPr>
                  <w:tcW w:w="768" w:type="dxa"/>
                  <w:vAlign w:val="center"/>
                </w:tcPr>
                <w:p>
                  <w:pPr>
                    <w:spacing w:line="500" w:lineRule="exact"/>
                    <w:jc w:val="center"/>
                    <w:rPr>
                      <w:sz w:val="16"/>
                      <w:szCs w:val="6"/>
                    </w:rPr>
                  </w:pPr>
                  <w:r>
                    <w:rPr>
                      <w:rFonts w:hint="eastAsia" w:ascii="宋体" w:hAnsi="宋体" w:cs="宋体"/>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restart"/>
                  <w:vAlign w:val="center"/>
                </w:tcPr>
                <w:p>
                  <w:pPr>
                    <w:spacing w:line="500" w:lineRule="exact"/>
                    <w:jc w:val="center"/>
                    <w:rPr>
                      <w:sz w:val="16"/>
                      <w:szCs w:val="6"/>
                    </w:rPr>
                  </w:pPr>
                  <w:r>
                    <w:rPr>
                      <w:rFonts w:hint="eastAsia" w:ascii="宋体" w:hAnsi="宋体" w:cs="宋体"/>
                      <w:sz w:val="16"/>
                      <w:szCs w:val="16"/>
                    </w:rPr>
                    <w:t>刨削头</w:t>
                  </w:r>
                </w:p>
              </w:tc>
              <w:tc>
                <w:tcPr>
                  <w:tcW w:w="888" w:type="dxa"/>
                  <w:vAlign w:val="center"/>
                </w:tcPr>
                <w:p>
                  <w:pPr>
                    <w:spacing w:line="500" w:lineRule="exact"/>
                    <w:jc w:val="center"/>
                    <w:rPr>
                      <w:sz w:val="16"/>
                      <w:szCs w:val="6"/>
                    </w:rPr>
                  </w:pPr>
                  <w:r>
                    <w:rPr>
                      <w:rFonts w:hint="eastAsia" w:ascii="宋体" w:hAnsi="宋体" w:cs="宋体"/>
                      <w:sz w:val="16"/>
                      <w:szCs w:val="16"/>
                    </w:rPr>
                    <w:t>切割直刀</w:t>
                  </w:r>
                </w:p>
              </w:tc>
              <w:tc>
                <w:tcPr>
                  <w:tcW w:w="1272" w:type="dxa"/>
                  <w:vAlign w:val="center"/>
                </w:tcPr>
                <w:p>
                  <w:pPr>
                    <w:spacing w:line="500" w:lineRule="exact"/>
                    <w:jc w:val="center"/>
                    <w:rPr>
                      <w:sz w:val="16"/>
                      <w:szCs w:val="6"/>
                    </w:rPr>
                  </w:pPr>
                </w:p>
              </w:tc>
              <w:tc>
                <w:tcPr>
                  <w:tcW w:w="3040" w:type="dxa"/>
                  <w:vAlign w:val="center"/>
                </w:tcPr>
                <w:p>
                  <w:pPr>
                    <w:spacing w:line="500" w:lineRule="exact"/>
                    <w:jc w:val="center"/>
                    <w:rPr>
                      <w:sz w:val="16"/>
                      <w:szCs w:val="6"/>
                    </w:rPr>
                  </w:pPr>
                </w:p>
              </w:tc>
              <w:tc>
                <w:tcPr>
                  <w:tcW w:w="768" w:type="dxa"/>
                  <w:vAlign w:val="center"/>
                </w:tcPr>
                <w:p>
                  <w:pPr>
                    <w:spacing w:line="500" w:lineRule="exact"/>
                    <w:jc w:val="center"/>
                    <w:rPr>
                      <w:sz w:val="16"/>
                      <w:szCs w:val="6"/>
                    </w:rPr>
                  </w:pPr>
                  <w:r>
                    <w:rPr>
                      <w:rFonts w:hint="eastAsia" w:ascii="宋体" w:hAnsi="宋体" w:cs="宋体"/>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vAlign w:val="center"/>
                </w:tcPr>
                <w:p>
                  <w:pPr>
                    <w:spacing w:line="500" w:lineRule="exact"/>
                    <w:jc w:val="center"/>
                    <w:rPr>
                      <w:sz w:val="16"/>
                      <w:szCs w:val="6"/>
                    </w:rPr>
                  </w:pPr>
                </w:p>
              </w:tc>
              <w:tc>
                <w:tcPr>
                  <w:tcW w:w="888" w:type="dxa"/>
                  <w:vAlign w:val="center"/>
                </w:tcPr>
                <w:p>
                  <w:pPr>
                    <w:spacing w:line="500" w:lineRule="exact"/>
                    <w:jc w:val="center"/>
                    <w:rPr>
                      <w:sz w:val="16"/>
                      <w:szCs w:val="6"/>
                    </w:rPr>
                  </w:pPr>
                  <w:r>
                    <w:rPr>
                      <w:rFonts w:hint="eastAsia" w:ascii="宋体" w:hAnsi="宋体" w:cs="宋体"/>
                      <w:sz w:val="16"/>
                      <w:szCs w:val="16"/>
                    </w:rPr>
                    <w:t>切割直刀</w:t>
                  </w:r>
                </w:p>
              </w:tc>
              <w:tc>
                <w:tcPr>
                  <w:tcW w:w="1272" w:type="dxa"/>
                  <w:vAlign w:val="center"/>
                </w:tcPr>
                <w:p>
                  <w:pPr>
                    <w:spacing w:line="500" w:lineRule="exact"/>
                    <w:jc w:val="center"/>
                    <w:rPr>
                      <w:sz w:val="16"/>
                      <w:szCs w:val="6"/>
                    </w:rPr>
                  </w:pPr>
                </w:p>
              </w:tc>
              <w:tc>
                <w:tcPr>
                  <w:tcW w:w="3040" w:type="dxa"/>
                  <w:vAlign w:val="center"/>
                </w:tcPr>
                <w:p>
                  <w:pPr>
                    <w:spacing w:line="500" w:lineRule="exact"/>
                    <w:jc w:val="center"/>
                    <w:rPr>
                      <w:sz w:val="16"/>
                      <w:szCs w:val="6"/>
                    </w:rPr>
                  </w:pPr>
                </w:p>
              </w:tc>
              <w:tc>
                <w:tcPr>
                  <w:tcW w:w="768" w:type="dxa"/>
                  <w:vAlign w:val="center"/>
                </w:tcPr>
                <w:p>
                  <w:pPr>
                    <w:spacing w:line="500" w:lineRule="exact"/>
                    <w:jc w:val="center"/>
                    <w:rPr>
                      <w:sz w:val="16"/>
                      <w:szCs w:val="6"/>
                    </w:rPr>
                  </w:pPr>
                  <w:r>
                    <w:rPr>
                      <w:rFonts w:hint="eastAsia" w:ascii="宋体" w:hAnsi="宋体" w:cs="宋体"/>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vAlign w:val="center"/>
                </w:tcPr>
                <w:p>
                  <w:pPr>
                    <w:spacing w:line="500" w:lineRule="exact"/>
                    <w:jc w:val="center"/>
                    <w:rPr>
                      <w:sz w:val="16"/>
                      <w:szCs w:val="6"/>
                    </w:rPr>
                  </w:pPr>
                </w:p>
              </w:tc>
              <w:tc>
                <w:tcPr>
                  <w:tcW w:w="888" w:type="dxa"/>
                  <w:vAlign w:val="center"/>
                </w:tcPr>
                <w:p>
                  <w:pPr>
                    <w:spacing w:line="500" w:lineRule="exact"/>
                    <w:jc w:val="center"/>
                    <w:rPr>
                      <w:sz w:val="16"/>
                      <w:szCs w:val="6"/>
                    </w:rPr>
                  </w:pPr>
                  <w:r>
                    <w:rPr>
                      <w:rFonts w:hint="eastAsia" w:ascii="宋体" w:hAnsi="宋体" w:cs="宋体"/>
                      <w:sz w:val="16"/>
                      <w:szCs w:val="16"/>
                    </w:rPr>
                    <w:t>切割弯刀</w:t>
                  </w:r>
                </w:p>
              </w:tc>
              <w:tc>
                <w:tcPr>
                  <w:tcW w:w="1272" w:type="dxa"/>
                  <w:vAlign w:val="center"/>
                </w:tcPr>
                <w:p>
                  <w:pPr>
                    <w:spacing w:line="500" w:lineRule="exact"/>
                    <w:jc w:val="center"/>
                    <w:rPr>
                      <w:sz w:val="16"/>
                      <w:szCs w:val="6"/>
                    </w:rPr>
                  </w:pPr>
                </w:p>
              </w:tc>
              <w:tc>
                <w:tcPr>
                  <w:tcW w:w="3040" w:type="dxa"/>
                  <w:vAlign w:val="center"/>
                </w:tcPr>
                <w:p>
                  <w:pPr>
                    <w:spacing w:line="500" w:lineRule="exact"/>
                    <w:jc w:val="center"/>
                    <w:rPr>
                      <w:sz w:val="16"/>
                      <w:szCs w:val="6"/>
                    </w:rPr>
                  </w:pPr>
                </w:p>
              </w:tc>
              <w:tc>
                <w:tcPr>
                  <w:tcW w:w="768" w:type="dxa"/>
                  <w:vAlign w:val="center"/>
                </w:tcPr>
                <w:p>
                  <w:pPr>
                    <w:spacing w:line="500" w:lineRule="exact"/>
                    <w:jc w:val="center"/>
                    <w:rPr>
                      <w:sz w:val="16"/>
                      <w:szCs w:val="6"/>
                    </w:rPr>
                  </w:pPr>
                  <w:r>
                    <w:rPr>
                      <w:rFonts w:hint="eastAsia" w:ascii="宋体" w:hAnsi="宋体" w:cs="宋体"/>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 w:type="dxa"/>
                  <w:vMerge w:val="continue"/>
                  <w:vAlign w:val="center"/>
                </w:tcPr>
                <w:p>
                  <w:pPr>
                    <w:spacing w:line="500" w:lineRule="exact"/>
                    <w:jc w:val="center"/>
                    <w:rPr>
                      <w:sz w:val="16"/>
                      <w:szCs w:val="6"/>
                    </w:rPr>
                  </w:pPr>
                </w:p>
              </w:tc>
              <w:tc>
                <w:tcPr>
                  <w:tcW w:w="888" w:type="dxa"/>
                  <w:vAlign w:val="center"/>
                </w:tcPr>
                <w:p>
                  <w:pPr>
                    <w:spacing w:line="500" w:lineRule="exact"/>
                    <w:jc w:val="center"/>
                    <w:rPr>
                      <w:sz w:val="16"/>
                      <w:szCs w:val="6"/>
                    </w:rPr>
                  </w:pPr>
                  <w:r>
                    <w:rPr>
                      <w:rFonts w:hint="eastAsia" w:ascii="宋体" w:hAnsi="宋体" w:cs="宋体"/>
                      <w:sz w:val="16"/>
                      <w:szCs w:val="16"/>
                    </w:rPr>
                    <w:t>切割弯刀</w:t>
                  </w:r>
                </w:p>
              </w:tc>
              <w:tc>
                <w:tcPr>
                  <w:tcW w:w="1272" w:type="dxa"/>
                  <w:vAlign w:val="center"/>
                </w:tcPr>
                <w:p>
                  <w:pPr>
                    <w:spacing w:line="500" w:lineRule="exact"/>
                    <w:jc w:val="center"/>
                    <w:rPr>
                      <w:sz w:val="16"/>
                      <w:szCs w:val="6"/>
                    </w:rPr>
                  </w:pPr>
                </w:p>
              </w:tc>
              <w:tc>
                <w:tcPr>
                  <w:tcW w:w="3040" w:type="dxa"/>
                  <w:vAlign w:val="center"/>
                </w:tcPr>
                <w:p>
                  <w:pPr>
                    <w:spacing w:line="500" w:lineRule="exact"/>
                    <w:jc w:val="center"/>
                    <w:rPr>
                      <w:sz w:val="16"/>
                      <w:szCs w:val="6"/>
                    </w:rPr>
                  </w:pPr>
                </w:p>
              </w:tc>
              <w:tc>
                <w:tcPr>
                  <w:tcW w:w="768" w:type="dxa"/>
                  <w:vAlign w:val="center"/>
                </w:tcPr>
                <w:p>
                  <w:pPr>
                    <w:spacing w:line="500" w:lineRule="exact"/>
                    <w:jc w:val="center"/>
                    <w:rPr>
                      <w:sz w:val="16"/>
                      <w:szCs w:val="6"/>
                    </w:rPr>
                  </w:pPr>
                  <w:r>
                    <w:rPr>
                      <w:rFonts w:hint="eastAsia" w:ascii="宋体" w:hAnsi="宋体" w:cs="宋体"/>
                      <w:sz w:val="16"/>
                      <w:szCs w:val="16"/>
                    </w:rPr>
                    <w:t>1</w:t>
                  </w:r>
                </w:p>
              </w:tc>
            </w:tr>
          </w:tbl>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其它要求</w:t>
            </w:r>
          </w:p>
        </w:tc>
        <w:tc>
          <w:tcPr>
            <w:tcW w:w="7020" w:type="dxa"/>
            <w:tcBorders>
              <w:top w:val="single" w:color="auto" w:sz="4" w:space="0"/>
              <w:left w:val="single" w:color="auto" w:sz="4" w:space="0"/>
              <w:bottom w:val="single" w:color="auto" w:sz="4" w:space="0"/>
              <w:right w:val="single" w:color="auto" w:sz="4" w:space="0"/>
            </w:tcBorders>
          </w:tcPr>
          <w:p>
            <w:pPr>
              <w:spacing w:line="120" w:lineRule="auto"/>
              <w:jc w:val="left"/>
              <w:rPr>
                <w:rFonts w:hint="eastAsia" w:ascii="宋体" w:hAnsi="宋体"/>
                <w:sz w:val="24"/>
                <w:szCs w:val="24"/>
              </w:rPr>
            </w:pPr>
            <w:r>
              <w:rPr>
                <w:rFonts w:hint="eastAsia" w:ascii="宋体" w:hAnsi="宋体"/>
                <w:sz w:val="24"/>
                <w:szCs w:val="24"/>
              </w:rPr>
              <w:t>1.设备使用期</w:t>
            </w:r>
            <w:r>
              <w:rPr>
                <w:rFonts w:ascii="Arial" w:hAnsi="Arial" w:cs="Arial"/>
                <w:sz w:val="24"/>
                <w:szCs w:val="24"/>
              </w:rPr>
              <w:t>≥</w:t>
            </w:r>
            <w:r>
              <w:rPr>
                <w:rFonts w:hint="eastAsia" w:ascii="Arial" w:hAnsi="Arial" w:cs="Arial"/>
                <w:sz w:val="24"/>
                <w:szCs w:val="24"/>
              </w:rPr>
              <w:t>6</w:t>
            </w:r>
            <w:r>
              <w:rPr>
                <w:rFonts w:hint="eastAsia" w:ascii="宋体" w:hAnsi="宋体"/>
                <w:sz w:val="24"/>
                <w:szCs w:val="24"/>
              </w:rPr>
              <w:t>年，设备的生产日期和合同签订的时间间隔不大于6个月。</w:t>
            </w:r>
          </w:p>
          <w:p>
            <w:pPr>
              <w:spacing w:line="120" w:lineRule="auto"/>
              <w:jc w:val="left"/>
              <w:rPr>
                <w:rFonts w:hint="eastAsia" w:ascii="宋体" w:hAnsi="宋体"/>
                <w:sz w:val="24"/>
                <w:szCs w:val="24"/>
              </w:rPr>
            </w:pPr>
            <w:r>
              <w:rPr>
                <w:rFonts w:hint="eastAsia" w:ascii="宋体" w:hAnsi="宋体"/>
                <w:sz w:val="24"/>
                <w:szCs w:val="24"/>
              </w:rPr>
              <w:t>2.</w:t>
            </w:r>
            <w:bookmarkStart w:id="0" w:name="OLE_LINK5"/>
            <w:bookmarkStart w:id="1" w:name="OLE_LINK4"/>
            <w:bookmarkStart w:id="2" w:name="OLE_LINK3"/>
            <w:bookmarkStart w:id="3" w:name="OLE_LINK2"/>
            <w:r>
              <w:rPr>
                <w:rFonts w:hint="eastAsia" w:ascii="宋体" w:hAnsi="宋体"/>
                <w:sz w:val="24"/>
                <w:szCs w:val="24"/>
              </w:rPr>
              <w:t>整机免费质保</w:t>
            </w:r>
            <w:r>
              <w:rPr>
                <w:rFonts w:ascii="Arial" w:hAnsi="Arial" w:cs="Arial"/>
                <w:sz w:val="24"/>
                <w:szCs w:val="24"/>
              </w:rPr>
              <w:t>≥</w:t>
            </w:r>
            <w:r>
              <w:rPr>
                <w:rFonts w:hint="eastAsia" w:ascii="宋体" w:hAnsi="宋体"/>
                <w:sz w:val="24"/>
                <w:szCs w:val="24"/>
              </w:rPr>
              <w:t>3年；设备设计使用的耗材必须为开放的耗材，并提供阳光网能点配价格，验收时提供三个以上厂家的耗材使用进行验收。</w:t>
            </w:r>
          </w:p>
          <w:p>
            <w:pPr>
              <w:spacing w:line="120" w:lineRule="auto"/>
              <w:jc w:val="left"/>
              <w:rPr>
                <w:rFonts w:hint="eastAsia" w:ascii="宋体" w:hAnsi="宋体"/>
                <w:sz w:val="24"/>
                <w:szCs w:val="24"/>
              </w:rPr>
            </w:pPr>
            <w:r>
              <w:rPr>
                <w:rFonts w:hint="eastAsia" w:ascii="宋体" w:hAnsi="宋体"/>
                <w:sz w:val="24"/>
                <w:szCs w:val="24"/>
              </w:rPr>
              <w:t>3.验收同时提供纸质版和电子版产品说明书。</w:t>
            </w:r>
            <w:bookmarkEnd w:id="0"/>
            <w:bookmarkEnd w:id="1"/>
            <w:bookmarkEnd w:id="2"/>
            <w:bookmarkEnd w:id="3"/>
            <w:r>
              <w:rPr>
                <w:rFonts w:hint="eastAsia" w:ascii="宋体" w:hAnsi="宋体"/>
                <w:sz w:val="24"/>
                <w:szCs w:val="24"/>
              </w:rPr>
              <w:t>供货时应同时附上中文使用说明书（包括纸质版和电子版）。</w:t>
            </w:r>
          </w:p>
          <w:p>
            <w:pPr>
              <w:spacing w:line="120" w:lineRule="auto"/>
              <w:jc w:val="left"/>
              <w:rPr>
                <w:rFonts w:hint="eastAsia" w:ascii="宋体" w:hAnsi="宋体"/>
                <w:sz w:val="24"/>
                <w:szCs w:val="24"/>
              </w:rPr>
            </w:pPr>
            <w:r>
              <w:rPr>
                <w:rFonts w:hint="eastAsia" w:ascii="宋体" w:hAnsi="宋体"/>
                <w:sz w:val="24"/>
                <w:szCs w:val="24"/>
              </w:rPr>
              <w:t>4.</w:t>
            </w:r>
            <w:bookmarkStart w:id="4" w:name="OLE_LINK7"/>
            <w:bookmarkStart w:id="5" w:name="OLE_LINK6"/>
            <w:r>
              <w:rPr>
                <w:rFonts w:hint="eastAsia" w:ascii="宋体" w:hAnsi="宋体"/>
                <w:sz w:val="24"/>
                <w:szCs w:val="24"/>
              </w:rPr>
              <w:t>为确保设备的售后服务质量，乙方必须提供其厂家免费质保三年的售后服务承诺书，包括设备厂家提供产品的终身免费升级服务。</w:t>
            </w:r>
            <w:bookmarkEnd w:id="4"/>
            <w:bookmarkEnd w:id="5"/>
          </w:p>
          <w:p>
            <w:pPr>
              <w:jc w:val="left"/>
              <w:rPr>
                <w:rFonts w:hint="eastAsia" w:asciiTheme="minorEastAsia" w:hAnsiTheme="minorEastAsia" w:eastAsiaTheme="minorEastAsia" w:cstheme="minorEastAsia"/>
                <w:sz w:val="24"/>
                <w:szCs w:val="24"/>
              </w:rPr>
            </w:pPr>
            <w:r>
              <w:rPr>
                <w:rFonts w:hint="eastAsia" w:ascii="宋体" w:hAnsi="宋体"/>
                <w:sz w:val="24"/>
                <w:szCs w:val="24"/>
              </w:rPr>
              <w:t>5.设备数据涉及接入我院HIS网络的，验收时按我院要求能查询到HIS网络数据，产生的费用全部由中标方承担</w:t>
            </w:r>
            <w:r>
              <w:rPr>
                <w:rFonts w:hint="eastAsia" w:asciiTheme="minorEastAsia" w:hAnsiTheme="minorEastAsia" w:eastAsiaTheme="minorEastAsia" w:cstheme="minorEastAsia"/>
                <w:sz w:val="24"/>
                <w:szCs w:val="24"/>
              </w:rPr>
              <w:t>。</w:t>
            </w:r>
          </w:p>
          <w:p>
            <w:pPr>
              <w:spacing w:line="400" w:lineRule="exact"/>
              <w:jc w:val="left"/>
              <w:rPr>
                <w:rFonts w:hint="eastAsia" w:ascii="宋体" w:hAnsi="宋体"/>
                <w:sz w:val="24"/>
                <w:szCs w:val="24"/>
              </w:rPr>
            </w:pPr>
            <w:r>
              <w:rPr>
                <w:rFonts w:hint="eastAsia" w:ascii="宋体" w:hAnsi="宋体"/>
                <w:sz w:val="24"/>
                <w:szCs w:val="24"/>
              </w:rPr>
              <w:t>6．在广西省内设有办事处，配备售后服务工程师，定期巡检培训；</w:t>
            </w:r>
          </w:p>
          <w:p>
            <w:pPr>
              <w:spacing w:line="400" w:lineRule="exact"/>
              <w:jc w:val="left"/>
              <w:rPr>
                <w:rFonts w:hint="eastAsia" w:ascii="宋体" w:hAnsi="宋体"/>
                <w:sz w:val="24"/>
                <w:szCs w:val="24"/>
              </w:rPr>
            </w:pPr>
            <w:r>
              <w:rPr>
                <w:rFonts w:hint="eastAsia" w:ascii="宋体" w:hAnsi="宋体"/>
                <w:sz w:val="24"/>
                <w:szCs w:val="24"/>
              </w:rPr>
              <w:t>7．产品零配件国内供应及时；设备主机保修</w:t>
            </w:r>
            <w:r>
              <w:rPr>
                <w:rFonts w:ascii="Arial" w:hAnsi="Arial" w:cs="Arial"/>
                <w:sz w:val="24"/>
                <w:szCs w:val="24"/>
              </w:rPr>
              <w:t>≥</w:t>
            </w:r>
            <w:r>
              <w:rPr>
                <w:rFonts w:ascii="宋体" w:hAnsi="宋体"/>
                <w:sz w:val="24"/>
                <w:szCs w:val="24"/>
              </w:rPr>
              <w:t>3</w:t>
            </w:r>
            <w:r>
              <w:rPr>
                <w:rFonts w:hint="eastAsia" w:ascii="宋体" w:hAnsi="宋体"/>
                <w:sz w:val="24"/>
                <w:szCs w:val="24"/>
              </w:rPr>
              <w:t>年；终身维护；</w:t>
            </w:r>
          </w:p>
          <w:p>
            <w:pPr>
              <w:jc w:val="left"/>
              <w:rPr>
                <w:sz w:val="24"/>
              </w:rPr>
            </w:pPr>
            <w:r>
              <w:rPr>
                <w:rFonts w:hint="eastAsia" w:ascii="宋体" w:hAnsi="宋体"/>
                <w:sz w:val="24"/>
                <w:szCs w:val="24"/>
              </w:rPr>
              <w:t>8．维修响应时间：2小时响应，48小时未解决问题提供备用机使用。</w:t>
            </w:r>
          </w:p>
          <w:p>
            <w:pPr>
              <w:jc w:val="center"/>
              <w:rPr>
                <w:sz w:val="24"/>
              </w:rPr>
            </w:pPr>
          </w:p>
        </w:tc>
      </w:tr>
    </w:tbl>
    <w:p/>
    <w:p>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三、配件</w:t>
      </w:r>
    </w:p>
    <w:p>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设备出保修期后配件的价格：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521"/>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序号</w:t>
            </w:r>
          </w:p>
        </w:tc>
        <w:tc>
          <w:tcPr>
            <w:tcW w:w="2521"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配件名称</w:t>
            </w:r>
          </w:p>
        </w:tc>
        <w:tc>
          <w:tcPr>
            <w:tcW w:w="1704"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更换频率（次/年）</w:t>
            </w:r>
          </w:p>
        </w:tc>
        <w:tc>
          <w:tcPr>
            <w:tcW w:w="1704"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配件价格（元）</w:t>
            </w:r>
          </w:p>
        </w:tc>
        <w:tc>
          <w:tcPr>
            <w:tcW w:w="1704"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年合计费用（元）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1</w:t>
            </w:r>
          </w:p>
        </w:tc>
        <w:tc>
          <w:tcPr>
            <w:tcW w:w="2521"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w:t>
            </w:r>
          </w:p>
        </w:tc>
        <w:tc>
          <w:tcPr>
            <w:tcW w:w="1704"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w:t>
            </w:r>
          </w:p>
        </w:tc>
        <w:tc>
          <w:tcPr>
            <w:tcW w:w="1704"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w:t>
            </w:r>
          </w:p>
        </w:tc>
        <w:tc>
          <w:tcPr>
            <w:tcW w:w="1704"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w:t>
            </w:r>
          </w:p>
        </w:tc>
      </w:tr>
    </w:tbl>
    <w:p>
      <w:pPr>
        <w:rPr>
          <w:b/>
          <w:bCs/>
          <w:color w:val="C00000"/>
          <w:sz w:val="28"/>
          <w:szCs w:val="28"/>
        </w:rPr>
      </w:pPr>
      <w:r>
        <w:rPr>
          <w:rFonts w:hint="eastAsia" w:ascii="宋体" w:hAnsi="宋体" w:cs="宋体"/>
          <w:b/>
          <w:bCs/>
          <w:color w:val="C00000"/>
          <w:sz w:val="28"/>
          <w:szCs w:val="28"/>
        </w:rPr>
        <w:t>（备注：此表由供应商填写，作为评标的重要依据。）</w:t>
      </w:r>
    </w:p>
    <w:p>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四、设备和耗材、检验试剂的关系</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96"/>
        <w:gridCol w:w="683"/>
        <w:gridCol w:w="839"/>
        <w:gridCol w:w="840"/>
        <w:gridCol w:w="840"/>
        <w:gridCol w:w="849"/>
        <w:gridCol w:w="836"/>
        <w:gridCol w:w="836"/>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967" w:type="dxa"/>
            <w:vAlign w:val="center"/>
          </w:tcPr>
          <w:p>
            <w:pPr>
              <w:jc w:val="center"/>
              <w:rPr>
                <w:rFonts w:hint="eastAsia" w:ascii="宋体" w:hAnsi="宋体" w:cs="宋体"/>
              </w:rPr>
            </w:pPr>
            <w:r>
              <w:rPr>
                <w:rFonts w:hint="eastAsia" w:ascii="宋体" w:hAnsi="宋体" w:cs="宋体"/>
              </w:rPr>
              <w:t>设备名称</w:t>
            </w:r>
          </w:p>
        </w:tc>
        <w:tc>
          <w:tcPr>
            <w:tcW w:w="996" w:type="dxa"/>
            <w:vAlign w:val="center"/>
          </w:tcPr>
          <w:p>
            <w:pPr>
              <w:jc w:val="center"/>
              <w:rPr>
                <w:rFonts w:hint="eastAsia" w:ascii="宋体" w:hAnsi="宋体" w:cs="宋体"/>
              </w:rPr>
            </w:pPr>
            <w:r>
              <w:rPr>
                <w:rFonts w:hint="eastAsia" w:ascii="宋体" w:hAnsi="宋体" w:cs="宋体"/>
              </w:rPr>
              <w:t>设备单价（元）</w:t>
            </w:r>
          </w:p>
        </w:tc>
        <w:tc>
          <w:tcPr>
            <w:tcW w:w="683" w:type="dxa"/>
            <w:vAlign w:val="center"/>
          </w:tcPr>
          <w:p>
            <w:pPr>
              <w:jc w:val="center"/>
              <w:rPr>
                <w:rFonts w:hint="eastAsia" w:ascii="宋体" w:hAnsi="宋体" w:cs="宋体"/>
              </w:rPr>
            </w:pPr>
            <w:r>
              <w:rPr>
                <w:rFonts w:hint="eastAsia" w:ascii="宋体" w:hAnsi="宋体" w:cs="宋体"/>
              </w:rPr>
              <w:t>国产/进口</w:t>
            </w:r>
          </w:p>
        </w:tc>
        <w:tc>
          <w:tcPr>
            <w:tcW w:w="839" w:type="dxa"/>
            <w:vAlign w:val="center"/>
          </w:tcPr>
          <w:p>
            <w:pPr>
              <w:jc w:val="center"/>
              <w:rPr>
                <w:rFonts w:hint="eastAsia" w:ascii="宋体" w:hAnsi="宋体" w:cs="宋体"/>
              </w:rPr>
            </w:pPr>
            <w:r>
              <w:rPr>
                <w:rFonts w:hint="eastAsia" w:ascii="宋体" w:hAnsi="宋体" w:cs="宋体"/>
              </w:rPr>
              <w:t>是否专机专用耗材</w:t>
            </w:r>
          </w:p>
        </w:tc>
        <w:tc>
          <w:tcPr>
            <w:tcW w:w="840" w:type="dxa"/>
            <w:vAlign w:val="center"/>
          </w:tcPr>
          <w:p>
            <w:pPr>
              <w:jc w:val="center"/>
              <w:rPr>
                <w:rFonts w:hint="eastAsia" w:ascii="宋体" w:hAnsi="宋体" w:cs="宋体"/>
              </w:rPr>
            </w:pPr>
            <w:r>
              <w:rPr>
                <w:rFonts w:hint="eastAsia" w:ascii="宋体" w:hAnsi="宋体" w:cs="宋体"/>
              </w:rPr>
              <w:t>耗材品牌</w:t>
            </w:r>
          </w:p>
        </w:tc>
        <w:tc>
          <w:tcPr>
            <w:tcW w:w="840" w:type="dxa"/>
            <w:vAlign w:val="center"/>
          </w:tcPr>
          <w:p>
            <w:pPr>
              <w:jc w:val="center"/>
              <w:rPr>
                <w:rFonts w:hint="eastAsia" w:ascii="宋体" w:hAnsi="宋体" w:cs="宋体"/>
              </w:rPr>
            </w:pPr>
            <w:r>
              <w:rPr>
                <w:rFonts w:hint="eastAsia" w:ascii="宋体" w:hAnsi="宋体" w:cs="宋体"/>
              </w:rPr>
              <w:t>耗材名称</w:t>
            </w:r>
          </w:p>
        </w:tc>
        <w:tc>
          <w:tcPr>
            <w:tcW w:w="849" w:type="dxa"/>
            <w:vAlign w:val="center"/>
          </w:tcPr>
          <w:p>
            <w:pPr>
              <w:rPr>
                <w:rFonts w:hint="eastAsia" w:ascii="宋体" w:hAnsi="宋体" w:cs="宋体"/>
              </w:rPr>
            </w:pPr>
            <w:r>
              <w:rPr>
                <w:rFonts w:hint="eastAsia" w:ascii="宋体" w:hAnsi="宋体" w:cs="宋体"/>
              </w:rPr>
              <w:t>集采/阳光网</w:t>
            </w:r>
          </w:p>
        </w:tc>
        <w:tc>
          <w:tcPr>
            <w:tcW w:w="836" w:type="dxa"/>
            <w:vAlign w:val="center"/>
          </w:tcPr>
          <w:p>
            <w:pPr>
              <w:jc w:val="center"/>
              <w:rPr>
                <w:rFonts w:hint="eastAsia" w:ascii="宋体" w:hAnsi="宋体" w:cs="宋体"/>
              </w:rPr>
            </w:pPr>
            <w:r>
              <w:rPr>
                <w:rFonts w:hint="eastAsia" w:ascii="宋体" w:hAnsi="宋体" w:cs="宋体"/>
              </w:rPr>
              <w:t>集采价格</w:t>
            </w:r>
          </w:p>
        </w:tc>
        <w:tc>
          <w:tcPr>
            <w:tcW w:w="836" w:type="dxa"/>
            <w:vAlign w:val="center"/>
          </w:tcPr>
          <w:p>
            <w:pPr>
              <w:jc w:val="center"/>
              <w:rPr>
                <w:rFonts w:hint="eastAsia" w:ascii="宋体" w:hAnsi="宋体" w:cs="宋体"/>
              </w:rPr>
            </w:pPr>
            <w:r>
              <w:rPr>
                <w:rFonts w:hint="eastAsia" w:ascii="宋体" w:hAnsi="宋体" w:cs="宋体"/>
              </w:rPr>
              <w:t>阳光网价格</w:t>
            </w:r>
          </w:p>
        </w:tc>
        <w:tc>
          <w:tcPr>
            <w:tcW w:w="836" w:type="dxa"/>
            <w:vAlign w:val="center"/>
          </w:tcPr>
          <w:p>
            <w:pPr>
              <w:jc w:val="center"/>
              <w:rPr>
                <w:rFonts w:hint="eastAsia" w:ascii="宋体" w:hAnsi="宋体" w:cs="宋体"/>
              </w:rPr>
            </w:pPr>
            <w:r>
              <w:rPr>
                <w:rFonts w:hint="eastAsia" w:ascii="宋体" w:hAnsi="宋体" w:cs="宋体"/>
              </w:rPr>
              <w:t>阳光网成交价格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pPr>
              <w:jc w:val="center"/>
              <w:rPr>
                <w:rFonts w:hint="eastAsia" w:ascii="宋体" w:hAnsi="宋体" w:cs="宋体"/>
              </w:rPr>
            </w:pPr>
            <w:r>
              <w:rPr>
                <w:rFonts w:hint="eastAsia" w:ascii="宋体" w:hAnsi="宋体" w:cs="宋体"/>
              </w:rPr>
              <w:t>/</w:t>
            </w:r>
          </w:p>
        </w:tc>
        <w:tc>
          <w:tcPr>
            <w:tcW w:w="996" w:type="dxa"/>
            <w:vAlign w:val="center"/>
          </w:tcPr>
          <w:p>
            <w:pPr>
              <w:rPr>
                <w:rFonts w:hint="eastAsia" w:ascii="宋体" w:hAnsi="宋体" w:cs="宋体"/>
              </w:rPr>
            </w:pPr>
            <w:r>
              <w:rPr>
                <w:rFonts w:hint="eastAsia" w:ascii="宋体" w:hAnsi="宋体" w:cs="宋体"/>
              </w:rPr>
              <w:t>/</w:t>
            </w:r>
          </w:p>
        </w:tc>
        <w:tc>
          <w:tcPr>
            <w:tcW w:w="683" w:type="dxa"/>
            <w:vAlign w:val="center"/>
          </w:tcPr>
          <w:p>
            <w:pPr>
              <w:rPr>
                <w:rFonts w:hint="eastAsia" w:ascii="宋体" w:hAnsi="宋体" w:cs="宋体"/>
              </w:rPr>
            </w:pPr>
            <w:r>
              <w:rPr>
                <w:rFonts w:hint="eastAsia" w:ascii="宋体" w:hAnsi="宋体" w:cs="宋体"/>
              </w:rPr>
              <w:t>/</w:t>
            </w:r>
          </w:p>
        </w:tc>
        <w:tc>
          <w:tcPr>
            <w:tcW w:w="839" w:type="dxa"/>
            <w:vAlign w:val="center"/>
          </w:tcPr>
          <w:p>
            <w:pPr>
              <w:rPr>
                <w:rFonts w:hint="eastAsia" w:ascii="宋体" w:hAnsi="宋体" w:cs="宋体"/>
              </w:rPr>
            </w:pPr>
            <w:r>
              <w:rPr>
                <w:rFonts w:hint="eastAsia" w:ascii="宋体" w:hAnsi="宋体" w:cs="宋体"/>
              </w:rPr>
              <w:t>/</w:t>
            </w:r>
          </w:p>
        </w:tc>
        <w:tc>
          <w:tcPr>
            <w:tcW w:w="840" w:type="dxa"/>
            <w:vAlign w:val="center"/>
          </w:tcPr>
          <w:p>
            <w:pPr>
              <w:rPr>
                <w:rFonts w:hint="eastAsia" w:ascii="宋体" w:hAnsi="宋体" w:cs="宋体"/>
              </w:rPr>
            </w:pPr>
            <w:r>
              <w:rPr>
                <w:rFonts w:hint="eastAsia" w:ascii="宋体" w:hAnsi="宋体" w:cs="宋体"/>
              </w:rPr>
              <w:t>/</w:t>
            </w:r>
          </w:p>
        </w:tc>
        <w:tc>
          <w:tcPr>
            <w:tcW w:w="840" w:type="dxa"/>
            <w:vAlign w:val="center"/>
          </w:tcPr>
          <w:p>
            <w:pPr>
              <w:rPr>
                <w:rFonts w:hint="eastAsia" w:ascii="宋体" w:hAnsi="宋体" w:cs="宋体"/>
              </w:rPr>
            </w:pPr>
            <w:r>
              <w:rPr>
                <w:rFonts w:hint="eastAsia" w:ascii="宋体" w:hAnsi="宋体" w:cs="宋体"/>
              </w:rPr>
              <w:t>/</w:t>
            </w:r>
          </w:p>
        </w:tc>
        <w:tc>
          <w:tcPr>
            <w:tcW w:w="849" w:type="dxa"/>
            <w:vAlign w:val="center"/>
          </w:tcPr>
          <w:p>
            <w:pPr>
              <w:rPr>
                <w:rFonts w:hint="eastAsia" w:ascii="宋体" w:hAnsi="宋体" w:cs="宋体"/>
              </w:rPr>
            </w:pPr>
            <w:r>
              <w:rPr>
                <w:rFonts w:hint="eastAsia" w:ascii="宋体" w:hAnsi="宋体" w:cs="宋体"/>
              </w:rPr>
              <w:t>/</w:t>
            </w:r>
          </w:p>
        </w:tc>
        <w:tc>
          <w:tcPr>
            <w:tcW w:w="836" w:type="dxa"/>
            <w:vAlign w:val="center"/>
          </w:tcPr>
          <w:p>
            <w:pPr>
              <w:rPr>
                <w:rFonts w:hint="eastAsia" w:ascii="宋体" w:hAnsi="宋体" w:cs="宋体"/>
              </w:rPr>
            </w:pPr>
            <w:r>
              <w:rPr>
                <w:rFonts w:hint="eastAsia" w:ascii="宋体" w:hAnsi="宋体" w:cs="宋体"/>
              </w:rPr>
              <w:t>/</w:t>
            </w:r>
          </w:p>
        </w:tc>
        <w:tc>
          <w:tcPr>
            <w:tcW w:w="836" w:type="dxa"/>
            <w:vAlign w:val="center"/>
          </w:tcPr>
          <w:p>
            <w:pPr>
              <w:rPr>
                <w:rFonts w:hint="eastAsia" w:ascii="宋体" w:hAnsi="宋体" w:cs="宋体"/>
              </w:rPr>
            </w:pPr>
            <w:r>
              <w:rPr>
                <w:rFonts w:hint="eastAsia" w:ascii="宋体" w:hAnsi="宋体" w:cs="宋体"/>
              </w:rPr>
              <w:t>/</w:t>
            </w:r>
          </w:p>
        </w:tc>
        <w:tc>
          <w:tcPr>
            <w:tcW w:w="836" w:type="dxa"/>
            <w:vAlign w:val="center"/>
          </w:tcPr>
          <w:p>
            <w:pPr>
              <w:rPr>
                <w:rFonts w:hint="eastAsia" w:ascii="宋体" w:hAnsi="宋体" w:cs="宋体"/>
              </w:rPr>
            </w:pPr>
            <w:r>
              <w:rPr>
                <w:rFonts w:hint="eastAsia" w:ascii="宋体" w:hAnsi="宋体" w:cs="宋体"/>
              </w:rPr>
              <w:t>/</w:t>
            </w:r>
          </w:p>
        </w:tc>
      </w:tr>
    </w:tbl>
    <w:p>
      <w:pPr>
        <w:rPr>
          <w:rFonts w:hint="eastAsia" w:ascii="宋体" w:hAnsi="宋体" w:cs="宋体"/>
        </w:rPr>
      </w:pPr>
      <w:r>
        <w:rPr>
          <w:rFonts w:hint="eastAsia" w:ascii="宋体" w:hAnsi="宋体" w:cs="宋体"/>
          <w:b/>
          <w:bCs/>
          <w:color w:val="C00000"/>
          <w:sz w:val="28"/>
          <w:szCs w:val="28"/>
        </w:rPr>
        <w:t>（备注：此表由供应商填写，作为评标的重要依据。）</w:t>
      </w:r>
    </w:p>
    <w:p>
      <w:pPr>
        <w:spacing w:line="480" w:lineRule="auto"/>
        <w:ind w:firstLine="5783" w:firstLineChars="2400"/>
        <w:rPr>
          <w:rFonts w:hint="eastAsia"/>
          <w:b/>
          <w:bCs/>
          <w:sz w:val="24"/>
          <w:szCs w:val="24"/>
        </w:rPr>
      </w:pPr>
    </w:p>
    <w:p>
      <w:pPr>
        <w:spacing w:line="480" w:lineRule="auto"/>
        <w:ind w:firstLine="5783" w:firstLineChars="2400"/>
        <w:rPr>
          <w:rFonts w:hint="eastAsia"/>
          <w:b/>
          <w:bCs/>
          <w:sz w:val="24"/>
          <w:szCs w:val="24"/>
        </w:rPr>
      </w:pPr>
    </w:p>
    <w:p>
      <w:pPr>
        <w:spacing w:line="480" w:lineRule="auto"/>
        <w:ind w:firstLine="5783" w:firstLineChars="2400"/>
        <w:rPr>
          <w:rFonts w:hint="eastAsia"/>
          <w:b/>
          <w:bCs/>
          <w:sz w:val="24"/>
          <w:szCs w:val="24"/>
          <w:lang w:eastAsia="zh-CN"/>
        </w:rPr>
      </w:pPr>
      <w:r>
        <w:rPr>
          <w:rFonts w:hint="eastAsia"/>
          <w:b/>
          <w:bCs/>
          <w:sz w:val="24"/>
          <w:szCs w:val="24"/>
        </w:rPr>
        <w:t>科主任签名：</w:t>
      </w:r>
      <w:r>
        <w:rPr>
          <w:rFonts w:hint="eastAsia"/>
          <w:b/>
          <w:bCs/>
          <w:sz w:val="24"/>
          <w:szCs w:val="24"/>
          <w:lang w:eastAsia="zh-CN"/>
        </w:rPr>
        <w:t>李宏剑</w:t>
      </w:r>
    </w:p>
    <w:p>
      <w:pPr>
        <w:spacing w:line="480" w:lineRule="auto"/>
      </w:pPr>
      <w:r>
        <w:rPr>
          <w:rFonts w:ascii="宋体" w:hAnsi="宋体"/>
          <w:sz w:val="24"/>
          <w:szCs w:val="24"/>
        </w:rPr>
        <w:t xml:space="preserve">                                                </w:t>
      </w:r>
      <w:r>
        <w:rPr>
          <w:rFonts w:hint="eastAsia" w:ascii="宋体" w:hAnsi="宋体"/>
          <w:sz w:val="24"/>
          <w:szCs w:val="24"/>
        </w:rPr>
        <w:t>2025年1</w:t>
      </w:r>
      <w:r>
        <w:rPr>
          <w:rFonts w:hint="eastAsia" w:ascii="宋体" w:hAnsi="宋体"/>
          <w:sz w:val="24"/>
          <w:szCs w:val="24"/>
          <w:lang w:val="en-US" w:eastAsia="zh-CN"/>
        </w:rPr>
        <w:t>2</w:t>
      </w:r>
      <w:r>
        <w:rPr>
          <w:rFonts w:hint="eastAsia" w:ascii="宋体" w:hAnsi="宋体"/>
          <w:sz w:val="24"/>
          <w:szCs w:val="24"/>
        </w:rPr>
        <w:t>月</w:t>
      </w:r>
      <w:r>
        <w:rPr>
          <w:rFonts w:hint="eastAsia" w:ascii="宋体" w:hAnsi="宋体"/>
          <w:sz w:val="24"/>
          <w:szCs w:val="24"/>
          <w:lang w:val="en-US" w:eastAsia="zh-CN"/>
        </w:rPr>
        <w:t>3</w:t>
      </w:r>
      <w:r>
        <w:rPr>
          <w:rFonts w:hint="eastAsia" w:ascii="宋体" w:hAnsi="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yNDI3YmY5ZjZhYjI0YzA4YzI0N2E1MGMzYjc2MmIifQ=="/>
  </w:docVars>
  <w:rsids>
    <w:rsidRoot w:val="78887C68"/>
    <w:rsid w:val="000154CD"/>
    <w:rsid w:val="00112565"/>
    <w:rsid w:val="00CB1DB9"/>
    <w:rsid w:val="01C47137"/>
    <w:rsid w:val="0DF636AE"/>
    <w:rsid w:val="0E3662CA"/>
    <w:rsid w:val="16B0124D"/>
    <w:rsid w:val="181A3A94"/>
    <w:rsid w:val="207C0AC4"/>
    <w:rsid w:val="4246427A"/>
    <w:rsid w:val="430F5866"/>
    <w:rsid w:val="4C0E4FC1"/>
    <w:rsid w:val="539F1B70"/>
    <w:rsid w:val="554D32A1"/>
    <w:rsid w:val="605253CB"/>
    <w:rsid w:val="69F0140A"/>
    <w:rsid w:val="6EFA6E7C"/>
    <w:rsid w:val="6F135796"/>
    <w:rsid w:val="78887C68"/>
    <w:rsid w:val="7E5C2A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pPr>
      <w:jc w:val="left"/>
    </w:pPr>
    <w:rPr>
      <w:rFonts w:ascii="Courier New" w:hAnsi="Courier New" w:cs="Courier New"/>
      <w:sz w:val="20"/>
      <w:szCs w:val="2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821</Words>
  <Characters>937</Characters>
  <Lines>85</Lines>
  <Paragraphs>109</Paragraphs>
  <TotalTime>2</TotalTime>
  <ScaleCrop>false</ScaleCrop>
  <LinksUpToDate>false</LinksUpToDate>
  <CharactersWithSpaces>1649</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张军</cp:lastModifiedBy>
  <dcterms:modified xsi:type="dcterms:W3CDTF">2025-12-09T10:08:21Z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DBF6DAA4D3324CBE8D067BA1CC5D8260_13</vt:lpwstr>
  </property>
  <property fmtid="{D5CDD505-2E9C-101B-9397-08002B2CF9AE}" pid="4" name="KSOTemplateDocerSaveRecord">
    <vt:lpwstr>eyJoZGlkIjoiMDQzMGE0OTljZDYxMzgyNzczOWQ5N2I1M2I1NDFiYTgiLCJ1c2VySWQiOiI5NDAyMjg0MjIifQ==</vt:lpwstr>
  </property>
</Properties>
</file>