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98EED4"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6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08A01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F02A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566A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电子阴道镜</w:t>
            </w:r>
          </w:p>
        </w:tc>
      </w:tr>
      <w:tr w14:paraId="0122F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4B1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15B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电子阴道镜</w:t>
            </w:r>
          </w:p>
        </w:tc>
      </w:tr>
      <w:tr w14:paraId="18BF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32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BFDA9">
            <w:pPr>
              <w:rPr>
                <w:rFonts w:ascii="Segoe UI" w:hAnsi="Segoe UI" w:cs="Segoe UI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Segoe UI" w:hAnsi="Segoe UI" w:cs="Segoe UI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>用途：将</w:t>
            </w:r>
            <w:r>
              <w:rPr>
                <w:rFonts w:ascii="Segoe UI" w:hAnsi="Segoe UI" w:cs="Segoe UI"/>
                <w:color w:val="0F1115"/>
                <w:sz w:val="24"/>
                <w:szCs w:val="24"/>
                <w:shd w:val="clear" w:color="auto" w:fill="FFFFFF"/>
              </w:rPr>
              <w:t>子宫颈、阴道和外阴的黏膜组织放大</w:t>
            </w:r>
            <w:r>
              <w:rPr>
                <w:rStyle w:val="8"/>
                <w:rFonts w:ascii="Segoe UI" w:hAnsi="Segoe UI" w:cs="Segoe UI"/>
                <w:b w:val="0"/>
                <w:bCs w:val="0"/>
                <w:color w:val="0F1115"/>
                <w:sz w:val="24"/>
                <w:szCs w:val="24"/>
                <w:shd w:val="clear" w:color="auto" w:fill="FFFFFF"/>
              </w:rPr>
              <w:t>10-40倍</w:t>
            </w:r>
            <w:r>
              <w:rPr>
                <w:rFonts w:ascii="Segoe UI" w:hAnsi="Segoe UI" w:cs="Segoe UI"/>
                <w:color w:val="0F1115"/>
                <w:sz w:val="24"/>
                <w:szCs w:val="24"/>
                <w:shd w:val="clear" w:color="auto" w:fill="FFFFFF"/>
              </w:rPr>
              <w:t>，让医生能够非常清晰地观察到这些部位的表皮和血管的微小变化。帮助医生发现肉眼看不见的病变，并指导活检。</w:t>
            </w:r>
          </w:p>
          <w:p w14:paraId="2DFB965A">
            <w:pPr>
              <w:rPr>
                <w:rFonts w:hint="default" w:ascii="Segoe UI" w:hAnsi="Segoe UI" w:eastAsia="宋体" w:cs="Segoe UI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>使用人群：18岁以上的妇女.</w:t>
            </w:r>
            <w:bookmarkStart w:id="6" w:name="_GoBack"/>
            <w:bookmarkEnd w:id="6"/>
          </w:p>
        </w:tc>
      </w:tr>
      <w:tr w14:paraId="4D9A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6FF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E736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2" w:firstLineChars="200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  <w:t>一、成像性能要求</w:t>
            </w:r>
          </w:p>
          <w:p w14:paraId="5F5F340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1.高清成像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：支持全高清输出，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≥1920×1080p，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水平分辨率≥1000 TVL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u w:val="single"/>
                <w:shd w:val="clear" w:fill="FFFFFF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u w:val="single"/>
                <w:shd w:val="clear" w:fill="FFFFFF"/>
                <w:vertAlign w:val="baseline"/>
                <w:lang w:val="en-US" w:eastAsia="zh-CN" w:bidi="ar"/>
              </w:rPr>
              <w:instrText xml:space="preserve"> HYPERLINK "http://www.gzsys.org.cn/article/24231" \t "https://www.kimi.com/chat/_blank" </w:instrTex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u w:val="single"/>
                <w:shd w:val="clear" w:fill="FFFFFF"/>
                <w:vertAlign w:val="baseline"/>
                <w:lang w:val="en-US" w:eastAsia="zh-CN" w:bidi="ar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u w:val="single"/>
                <w:shd w:val="clear" w:fill="FFFFFF"/>
                <w:vertAlign w:val="baseline"/>
                <w:lang w:val="en-US" w:eastAsia="zh-CN" w:bidi="ar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。</w:t>
            </w:r>
          </w:p>
          <w:p w14:paraId="03E719E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2.放大倍数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：光学放大1–20倍，数字放大1–12倍，总放大倍数可达60倍以上，支持连续变焦。</w:t>
            </w:r>
          </w:p>
          <w:p w14:paraId="0AE0FEC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3.自动/手动聚焦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：支持快速自动聚焦与手动微调，聚焦距离一般为200–400 mm。</w:t>
            </w:r>
          </w:p>
          <w:p w14:paraId="328E613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4.视场范围与景深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：视场范围在放大3倍时≥Φ60 mm，最大放大时≥Φ6 mm；景深在放大4倍时≥40 mm，18倍时≥5 mm。</w:t>
            </w:r>
          </w:p>
          <w:p w14:paraId="0C8B67D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6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5.图像失真与色彩还原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：图像几何失真≤3%，色彩还原误差平均≤20 NBS，色彩饱和度在95%–120%之间。</w:t>
            </w:r>
          </w:p>
          <w:p w14:paraId="16CAF2D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2" w:firstLineChars="200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  <w:t>二、照明系统要求</w:t>
            </w:r>
          </w:p>
          <w:p w14:paraId="5EB8C5C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1.光源类型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：采用高亮度LED冷光源，环形多点设计，色温范围3200K–7000K，显色指数Ra≥76。</w:t>
            </w:r>
          </w:p>
          <w:p w14:paraId="5B69B7E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2.照度调节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：在工作距离200 mm时，中心照度≥5000 Lux；300 mm时≥3000 Lux，支持多级调节。</w:t>
            </w:r>
          </w:p>
          <w:p w14:paraId="3911C73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3.光斑均匀性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：光斑直径≥80 mm，照度均匀性（最大/平均照度）≤1.5。</w:t>
            </w:r>
          </w:p>
          <w:p w14:paraId="2DF6D8D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4.低辐射要求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：辐射热≤350 W/m²，紫外辐射强度≤0.008 W/m²，温升≤1℃（20分钟内）。</w:t>
            </w:r>
          </w:p>
          <w:p w14:paraId="3069DA6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562" w:firstLineChars="200"/>
              <w:textAlignment w:val="baseline"/>
              <w:outlineLvl w:val="2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三、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  <w:t>操作与控制功能</w:t>
            </w:r>
          </w:p>
          <w:p w14:paraId="3D3323A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562" w:firstLineChars="200"/>
              <w:textAlignment w:val="baseline"/>
              <w:outlineLvl w:val="2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1.按键/遥控操作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镜头或手柄上具备按键控制图像放大、缩小、冻结、聚焦、白平衡、电子滤镜等功能。</w:t>
            </w:r>
          </w:p>
          <w:p w14:paraId="64A9D5E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562" w:firstLineChars="200"/>
              <w:textAlignment w:val="baseline"/>
              <w:outlineLvl w:val="2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2.</w:t>
            </w: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计时功能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具备醋酸试验自动计时功能，可显示/关闭时长标记。</w:t>
            </w:r>
          </w:p>
          <w:p w14:paraId="4BEDF60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3.脚踏采图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：支持脚踏开关进行图像采集，便于医生操作。</w:t>
            </w:r>
          </w:p>
          <w:p w14:paraId="24CC375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2" w:firstLineChars="200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  <w:t>四、软件与数据管理功能</w:t>
            </w:r>
          </w:p>
          <w:p w14:paraId="0D25349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1.图像处理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：支持图像采集、冻结、存储、回放、对比、伪彩、标注、测量、编辑等功能。</w:t>
            </w:r>
          </w:p>
          <w:p w14:paraId="5A5A306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2.病历管理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：支持新建、查找、编辑病人信息及检查报告，存储病历量≥30万例。</w:t>
            </w:r>
          </w:p>
          <w:p w14:paraId="1DB6C53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3.报告输出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：支持图文报告打印，含专家诊断词库、模板，支持LEEP手术记录输出。</w:t>
            </w:r>
          </w:p>
          <w:p w14:paraId="36F17AF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4.联网与兼容性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：兼容PACS、HIS系统，支持远程会诊、数据云传输。</w:t>
            </w:r>
          </w:p>
          <w:p w14:paraId="564A3A7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2" w:firstLineChars="200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  <w:t>五、安全与法规要求</w:t>
            </w:r>
          </w:p>
          <w:p w14:paraId="2E81616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1.电气安全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：符合GB 9706.1—2007、GB 9706.15—2008（如为系统）标准。</w:t>
            </w:r>
          </w:p>
          <w:p w14:paraId="1245620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2.电磁兼容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：符合YY 0505—2012标准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u w:val="single"/>
                <w:shd w:val="clear" w:fill="FFFFFF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u w:val="single"/>
                <w:shd w:val="clear" w:fill="FFFFFF"/>
                <w:vertAlign w:val="baseline"/>
                <w:lang w:val="en-US" w:eastAsia="zh-CN" w:bidi="ar"/>
              </w:rPr>
              <w:instrText xml:space="preserve"> HYPERLINK "https://www.sigma-stat.com/index.php?m=home&amp;c=View&amp;a=index&amp;aid=700" \t "https://www.kimi.com/chat/_blank" </w:instrTex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u w:val="single"/>
                <w:shd w:val="clear" w:fill="FFFFFF"/>
                <w:vertAlign w:val="baseline"/>
                <w:lang w:val="en-US" w:eastAsia="zh-CN" w:bidi="ar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u w:val="single"/>
                <w:shd w:val="clear" w:fill="FFFFFF"/>
                <w:vertAlign w:val="baseline"/>
                <w:lang w:val="en-US" w:eastAsia="zh-CN" w:bidi="ar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。</w:t>
            </w:r>
          </w:p>
          <w:p w14:paraId="2A6E63B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3.环境适应性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：在额定电压±10%、温度、湿度、大气压等正常工作条件下应能稳定运行。</w:t>
            </w:r>
          </w:p>
          <w:p w14:paraId="0505A9D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00" w:lineRule="exact"/>
              <w:ind w:left="0" w:right="0" w:firstLine="562" w:firstLineChars="200"/>
              <w:jc w:val="left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4.外观结构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kern w:val="0"/>
                <w:sz w:val="28"/>
                <w:szCs w:val="28"/>
                <w:shd w:val="clear" w:fill="FFFFFF"/>
                <w:vertAlign w:val="baseline"/>
                <w:lang w:val="en-US" w:eastAsia="zh-CN" w:bidi="ar"/>
              </w:rPr>
              <w:t>：外壳无裂纹、划痕，文字标识清晰，控制机构灵活可靠</w:t>
            </w:r>
          </w:p>
        </w:tc>
      </w:tr>
      <w:tr w14:paraId="48FB7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5C5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C8C80">
            <w:pPr>
              <w:numPr>
                <w:numId w:val="0"/>
              </w:numPr>
              <w:spacing w:line="336" w:lineRule="auto"/>
              <w:ind w:leftChars="0"/>
              <w:jc w:val="left"/>
              <w:outlineLvl w:val="1"/>
              <w:rPr>
                <w:rFonts w:ascii="宋体" w:hAnsi="宋体" w:cs="宋体"/>
                <w:sz w:val="24"/>
                <w:szCs w:val="24"/>
              </w:rPr>
            </w:pPr>
          </w:p>
          <w:p w14:paraId="6409046B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5194B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DC6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4FD22615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BD6C2">
            <w:pPr>
              <w:rPr>
                <w:sz w:val="24"/>
              </w:rPr>
            </w:pPr>
          </w:p>
          <w:p w14:paraId="1DCCD82A">
            <w:pPr>
              <w:rPr>
                <w:sz w:val="24"/>
              </w:rPr>
            </w:pPr>
          </w:p>
          <w:p w14:paraId="568D874B">
            <w:pPr>
              <w:rPr>
                <w:sz w:val="24"/>
              </w:rPr>
            </w:pPr>
          </w:p>
          <w:p w14:paraId="0E8C1F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  <w:p w14:paraId="309CFC52">
            <w:pPr>
              <w:rPr>
                <w:sz w:val="24"/>
              </w:rPr>
            </w:pPr>
          </w:p>
          <w:p w14:paraId="1188AA16">
            <w:pPr>
              <w:rPr>
                <w:sz w:val="24"/>
              </w:rPr>
            </w:pPr>
          </w:p>
          <w:p w14:paraId="42F1CEBB">
            <w:pPr>
              <w:rPr>
                <w:sz w:val="24"/>
              </w:rPr>
            </w:pPr>
          </w:p>
        </w:tc>
      </w:tr>
      <w:tr w14:paraId="34144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242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736D5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1.设备使用期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Arial" w:hAnsi="Arial" w:cs="Arial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年，设备的生产日期和合同签订的时间间隔不大于6个月。</w:t>
            </w:r>
          </w:p>
          <w:p w14:paraId="4CBF71FA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bookmarkStart w:id="0" w:name="OLE_LINK2"/>
            <w:bookmarkStart w:id="1" w:name="OLE_LINK4"/>
            <w:bookmarkStart w:id="2" w:name="OLE_LINK3"/>
            <w:bookmarkStart w:id="3" w:name="OLE_LINK5"/>
            <w:r>
              <w:rPr>
                <w:rFonts w:hint="eastAsia" w:ascii="宋体" w:hAnsi="宋体"/>
                <w:sz w:val="24"/>
                <w:szCs w:val="24"/>
              </w:rPr>
              <w:t>整机免费质保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宋体" w:hAnsi="宋体"/>
                <w:sz w:val="24"/>
                <w:szCs w:val="24"/>
              </w:rPr>
              <w:t>3年；设备设计使用的耗材必须为开放的耗材，并提供阳光网能点配价格，验收时提供三个以上厂家的耗材使用进行验收。</w:t>
            </w:r>
          </w:p>
          <w:p w14:paraId="67847389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 w:val="24"/>
                <w:szCs w:val="24"/>
              </w:rPr>
              <w:t>供货时应同时附上中文使用说明书（包括纸质版和电子版）。</w:t>
            </w:r>
          </w:p>
          <w:p w14:paraId="5F51484D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4C4FA3A3"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2645931C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6．在广西省内设有办事处，配备售后服务工程师，定期巡检培训；</w:t>
            </w:r>
          </w:p>
          <w:p w14:paraId="56296C6B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7．产品零配件国内供应及时；设备主机保修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年；终身维护；</w:t>
            </w:r>
          </w:p>
          <w:p w14:paraId="0C51AADB">
            <w:pPr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8．维修响应时间：2小时响应，48小时未解决问题提供备用机使用。</w:t>
            </w:r>
          </w:p>
        </w:tc>
      </w:tr>
    </w:tbl>
    <w:p w14:paraId="080760AE"/>
    <w:p w14:paraId="1E14A305">
      <w:pPr>
        <w:spacing w:line="480" w:lineRule="auto"/>
        <w:ind w:firstLine="5783" w:firstLineChars="24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科主任签名：</w:t>
      </w:r>
    </w:p>
    <w:p w14:paraId="18BEA5F3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/>
          <w:sz w:val="24"/>
          <w:szCs w:val="24"/>
        </w:rPr>
        <w:t xml:space="preserve">                                                </w:t>
      </w:r>
      <w:r>
        <w:rPr>
          <w:rFonts w:hint="eastAsia" w:ascii="宋体" w:hAnsi="宋体"/>
          <w:sz w:val="24"/>
          <w:szCs w:val="24"/>
        </w:rPr>
        <w:t>202</w:t>
      </w:r>
      <w:r>
        <w:rPr>
          <w:rFonts w:hint="default" w:ascii="宋体" w:hAnsi="宋体"/>
          <w:sz w:val="24"/>
          <w:szCs w:val="24"/>
          <w:lang w:val="en-US"/>
        </w:rPr>
        <w:t>5</w:t>
      </w:r>
      <w:r>
        <w:rPr>
          <w:rFonts w:hint="eastAsia" w:ascii="宋体" w:hAnsi="宋体"/>
          <w:sz w:val="24"/>
          <w:szCs w:val="24"/>
        </w:rPr>
        <w:t>年1</w:t>
      </w:r>
      <w:r>
        <w:rPr>
          <w:rFonts w:hint="default" w:ascii="宋体" w:hAnsi="宋体"/>
          <w:sz w:val="24"/>
          <w:szCs w:val="24"/>
          <w:lang w:val="en-US"/>
        </w:rPr>
        <w:t>2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default" w:ascii="宋体" w:hAnsi="宋体"/>
          <w:sz w:val="24"/>
          <w:szCs w:val="24"/>
          <w:lang w:val="en-US"/>
        </w:rPr>
        <w:t>3</w:t>
      </w:r>
      <w:r>
        <w:rPr>
          <w:rFonts w:hint="eastAsia" w:ascii="宋体" w:hAnsi="宋体"/>
          <w:sz w:val="24"/>
          <w:szCs w:val="24"/>
        </w:rPr>
        <w:t>日</w:t>
      </w:r>
    </w:p>
    <w:p w14:paraId="64F118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0861EE8"/>
    <w:rsid w:val="6CD3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2629</Words>
  <Characters>2943</Characters>
  <Paragraphs>86</Paragraphs>
  <TotalTime>1</TotalTime>
  <ScaleCrop>false</ScaleCrop>
  <LinksUpToDate>false</LinksUpToDate>
  <CharactersWithSpaces>3001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2025-11-19T11:36:00Z</dcterms:created>
  <dc:creator>张军</dc:creator>
  <cp:lastModifiedBy>张军</cp:lastModifiedBy>
  <dcterms:modified xsi:type="dcterms:W3CDTF">2025-12-09T08:51:10Z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A48293F3BBC44D7E8CF5944856BF6F8E_13</vt:lpwstr>
  </property>
  <property fmtid="{D5CDD505-2E9C-101B-9397-08002B2CF9AE}" pid="4" name="KSOTemplateDocerSaveRecord">
    <vt:lpwstr>eyJoZGlkIjoiOWQ2ZWExMDIwMTAyNTlkY2I3MDQ0MGE2NzkwYzQ5NGQiLCJ1c2VySWQiOiIyNTgxOTczNDcifQ==</vt:lpwstr>
  </property>
</Properties>
</file>