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生物反馈治疗仪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42天产后盆底康复、产后妊娠纹、产后催乳、乳涨、乳腺炎、提升紧致乳房、产后尿潴留、人流后康复、产后形体恢复、腰背痛、坐骨神经痛、头痛、肩颈痛、人流后镇痛、产后镇痛、剖宫产伤口镇痛以及痛经等。各种尿失禁、尿潴留、轻中度盆腔脏器脱垂（如子宫脱垂、膀胱膨出、阴道前后壁膨出、直肠脱垂）、阴道痛、性功能障碍（性冷淡、无性快感、性 交痛等）、盆底术后功能重建等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多</w:t>
            </w:r>
            <w:r>
              <w:rPr>
                <w:rFonts w:hint="eastAsia" w:ascii="宋体" w:hAnsi="宋体"/>
                <w:sz w:val="24"/>
                <w:szCs w:val="24"/>
              </w:rPr>
              <w:t>通道生物反馈神经功能重建治疗系统，采用生物反馈结合电刺激治疗原理，对患者盆底肌进行表面肌电信号采集、分析，并根据评估结果对患者选择适合的治疗方案，对神经肌肉等进行恢复和治疗，有效治疗各种尿失禁、盆腔器官脱垂、性功能障碍、慢性盆腔痛等盆底功能障碍性疾病，以及产后子宫复旧、腹直肌分离、乳腺疏通等患者进行产后康复治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left="240" w:hanging="240" w:hangingChars="100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4.为确保设备的售后服务质量，乙方必须提供其厂家免费质保三年的售后服务承诺书，包括设备厂家提供产品的终身免费升级服务。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00000000"/>
    <w:rsid w:val="35E606AA"/>
    <w:rsid w:val="5115731E"/>
    <w:rsid w:val="59A302EB"/>
    <w:rsid w:val="6EC76B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2119</Words>
  <Characters>2271</Characters>
  <Lines>0</Lines>
  <Paragraphs>0</Paragraphs>
  <TotalTime>0</TotalTime>
  <ScaleCrop>false</ScaleCrop>
  <LinksUpToDate>false</LinksUpToDate>
  <CharactersWithSpaces>2276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2025-12-09T07:49:31Z</dcterms:modified>
  <dc:title>样例：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CF6E26AF052C431291ABF72334E8A60D_13</vt:lpwstr>
  </property>
  <property fmtid="{D5CDD505-2E9C-101B-9397-08002B2CF9AE}" pid="4" name="KSOTemplateDocerSaveRecord">
    <vt:lpwstr>eyJoZGlkIjoiMjY1OGFmYmQ1ZmIyNmZhNzFjMDRmOGY4NzQ3OTE1ZWYiLCJ1c2VySWQiOiI0NzI5MjMwNDUifQ==</vt:lpwstr>
  </property>
</Properties>
</file>