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全自动血凝仪参数要求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分析方法：包含凝固法,发色底物法，免疫比浊法，凝集法等多种检测方法。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能开展项目：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常规凝血项目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6项，包括PT, APTT, Fbg, TT，D-Dimer, FDP项目。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检测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方法及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速度：批及随机检测，测定第一个样品出结果的时间≤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0分钟，检测速度≥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300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测试/小时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急诊功能：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有急诊通道，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可提供急诊项目。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波长范围：340-800nm，分析波长≥6个。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单模块试剂通道≥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个，有≥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个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低温、常温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试剂位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,可扩展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模块试剂通道≥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60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个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自动化配置：全自动进样，可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连续进样，样本位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18个，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配备试剂自动装载模块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包括加样、振荡、孵育、读数及结果判断全过程实验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8.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拓展功能：可联接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多个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模块实现扩展，测试速度最大可扩展至≥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00测试/小时。 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有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单向、双向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通道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接口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，可连接医院LIS系统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/>
        <w:jc w:val="left"/>
        <w:textAlignment w:val="auto"/>
        <w:rPr>
          <w:rFonts w:hint="default" w:ascii="宋体" w:hAnsi="宋体" w:cs="宋体"/>
          <w:bCs/>
          <w:sz w:val="32"/>
          <w:szCs w:val="32"/>
          <w:lang w:val="en-US" w:eastAsia="zh-CN"/>
        </w:rPr>
      </w:pPr>
      <w:r>
        <w:rPr>
          <w:rFonts w:hint="default" w:ascii="宋体" w:hAnsi="宋体" w:cs="宋体"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1</w:t>
      </w:r>
      <w:r>
        <w:rPr>
          <w:rFonts w:hint="default" w:ascii="宋体" w:hAnsi="宋体" w:cs="宋体"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售后服务</w:t>
      </w:r>
    </w:p>
    <w:p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　11.1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设备使用期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≥5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年，设备的生产日期和合同签订的时间间隔不大于6个月。</w:t>
      </w:r>
    </w:p>
    <w:p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　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11.2.</w:t>
      </w:r>
      <w:bookmarkStart w:id="0" w:name="OLE_LINK5"/>
      <w:bookmarkStart w:id="1" w:name="OLE_LINK3"/>
      <w:bookmarkStart w:id="2" w:name="OLE_LINK4"/>
      <w:bookmarkStart w:id="3" w:name="OLE_LINK2"/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整机免费质保3年以上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设备设计使用的耗材必须为开放的耗材，并提供阳光网能点配价格，验收时提供三种以上的耗材使用进行验收。</w:t>
      </w:r>
    </w:p>
    <w:p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　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11.3.验收同时提供纸质版和电子版产品说明书。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供货时应同时附上中文使用说明书（包括纸质版和电子版）。</w:t>
      </w:r>
    </w:p>
    <w:p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　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11.4.</w:t>
      </w:r>
      <w:bookmarkStart w:id="4" w:name="OLE_LINK6"/>
      <w:bookmarkStart w:id="5" w:name="OLE_LINK7"/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为确保设备的售后服务质量，乙方必须提供其厂家免费质保三年的售后服务承诺书，包括设备厂家提供产品的终身免费升级服务。</w:t>
      </w:r>
      <w:bookmarkEnd w:id="4"/>
      <w:bookmarkEnd w:id="5"/>
    </w:p>
    <w:p>
      <w:pPr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　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11.5.设备数据涉及接入我院LIS网络的，验收时按我院要求能查询到LIS网络数据，产生的费用全部由中标方承担。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bookmarkStart w:id="6" w:name="_GoBack"/>
      <w:bookmarkEnd w:id="6"/>
      <w:r>
        <w:rPr>
          <w:rFonts w:hint="eastAsia"/>
          <w:b/>
          <w:bCs/>
          <w:sz w:val="32"/>
          <w:szCs w:val="32"/>
          <w:lang w:val="en-US" w:eastAsia="zh-CN"/>
        </w:rPr>
        <w:tab/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E63DA"/>
    <w:multiLevelType w:val="multilevel"/>
    <w:tmpl w:val="48BE63D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5OTIyM2JhNzg1ODU1MmFjMmE2ZjU3MjMwZmQ0OGMifQ=="/>
  </w:docVars>
  <w:rsids>
    <w:rsidRoot w:val="1DFD6CE4"/>
    <w:rsid w:val="02894CCF"/>
    <w:rsid w:val="03484D8F"/>
    <w:rsid w:val="06044CC1"/>
    <w:rsid w:val="08B02172"/>
    <w:rsid w:val="1103156C"/>
    <w:rsid w:val="123E0F72"/>
    <w:rsid w:val="14237960"/>
    <w:rsid w:val="17453B36"/>
    <w:rsid w:val="1DFD6CE4"/>
    <w:rsid w:val="1EB14E41"/>
    <w:rsid w:val="203A536D"/>
    <w:rsid w:val="21C96FEA"/>
    <w:rsid w:val="235B7678"/>
    <w:rsid w:val="24BD7865"/>
    <w:rsid w:val="26B111DE"/>
    <w:rsid w:val="26BD1239"/>
    <w:rsid w:val="27BC0666"/>
    <w:rsid w:val="2F205073"/>
    <w:rsid w:val="33B50555"/>
    <w:rsid w:val="38E02E76"/>
    <w:rsid w:val="3FB11DC1"/>
    <w:rsid w:val="40342C2A"/>
    <w:rsid w:val="45AF5BCD"/>
    <w:rsid w:val="471B3205"/>
    <w:rsid w:val="4ED9389A"/>
    <w:rsid w:val="588B2C30"/>
    <w:rsid w:val="5AD14A9D"/>
    <w:rsid w:val="5E6D0183"/>
    <w:rsid w:val="68BC3221"/>
    <w:rsid w:val="69676C3A"/>
    <w:rsid w:val="6ACF2E9A"/>
    <w:rsid w:val="6E0F0166"/>
    <w:rsid w:val="6FB3610E"/>
    <w:rsid w:val="71071514"/>
    <w:rsid w:val="71CB0D51"/>
    <w:rsid w:val="74B90D4E"/>
    <w:rsid w:val="77190E9E"/>
    <w:rsid w:val="796706F8"/>
    <w:rsid w:val="79D20E2A"/>
    <w:rsid w:val="79D42E16"/>
    <w:rsid w:val="7D2E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575</Words>
  <Characters>642</Characters>
  <Lines>0</Lines>
  <Paragraphs>0</Paragraphs>
  <TotalTime>3</TotalTime>
  <ScaleCrop>false</ScaleCrop>
  <LinksUpToDate>false</LinksUpToDate>
  <CharactersWithSpaces>665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2024-12-30T07:08:00Z</dcterms:created>
  <dc:creator>Administrator</dc:creator>
  <cp:lastModifiedBy>蔡永宇</cp:lastModifiedBy>
  <cp:lastPrinted>2025-05-16T10:04:00Z</cp:lastPrinted>
  <dcterms:modified xsi:type="dcterms:W3CDTF">2025-08-06T02:27:55Z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01CE1FC369C54A219679A8B7999932EC</vt:lpwstr>
  </property>
  <property fmtid="{D5CDD505-2E9C-101B-9397-08002B2CF9AE}" pid="4" name="KSOTemplateDocerSaveRecord">
    <vt:lpwstr>eyJoZGlkIjoiN2RiYTlmNWRhZjQxZGUwYzliOGRhZWM4ZTU2YWM5NDgiLCJ1c2VySWQiOiIyMzUxNjY4NjEifQ==</vt:lpwstr>
  </property>
</Properties>
</file>