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F25B5">
      <w:pPr>
        <w:jc w:val="center"/>
        <w:rPr>
          <w:rFonts w:ascii="宋体" w:hAnsi="宋体"/>
          <w:bCs/>
          <w:sz w:val="28"/>
          <w:szCs w:val="28"/>
        </w:rPr>
      </w:pPr>
      <w:r>
        <w:rPr>
          <w:rFonts w:hint="eastAsia" w:ascii="宋体" w:hAnsi="宋体"/>
          <w:b/>
          <w:sz w:val="28"/>
          <w:szCs w:val="28"/>
        </w:rPr>
        <w:t>申购仪器设备的技术参数及配置要求</w:t>
      </w:r>
    </w:p>
    <w:tbl>
      <w:tblPr>
        <w:tblStyle w:val="4"/>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14:paraId="529EF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noWrap/>
          </w:tcPr>
          <w:p w14:paraId="06FFBEC4">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noWrap/>
          </w:tcPr>
          <w:p w14:paraId="2FAACAFD">
            <w:pPr>
              <w:jc w:val="center"/>
              <w:rPr>
                <w:sz w:val="28"/>
                <w:szCs w:val="28"/>
              </w:rPr>
            </w:pPr>
            <w:r>
              <w:rPr>
                <w:rFonts w:hint="eastAsia"/>
                <w:sz w:val="28"/>
                <w:szCs w:val="28"/>
              </w:rPr>
              <w:t>项参数说明</w:t>
            </w:r>
          </w:p>
        </w:tc>
      </w:tr>
      <w:tr w14:paraId="073DE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noWrap/>
          </w:tcPr>
          <w:p w14:paraId="7EFD2E76">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noWrap/>
          </w:tcPr>
          <w:p w14:paraId="458E7AD4">
            <w:pPr>
              <w:jc w:val="center"/>
              <w:rPr>
                <w:sz w:val="24"/>
              </w:rPr>
            </w:pPr>
            <w:r>
              <w:rPr>
                <w:rFonts w:hint="eastAsia"/>
                <w:sz w:val="24"/>
              </w:rPr>
              <w:t>组织蜡块柜</w:t>
            </w:r>
          </w:p>
        </w:tc>
      </w:tr>
      <w:tr w14:paraId="66FB7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noWrap/>
          </w:tcPr>
          <w:p w14:paraId="331CEE52">
            <w:pP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noWrap/>
          </w:tcPr>
          <w:p w14:paraId="1F107B11">
            <w:pPr>
              <w:rPr>
                <w:sz w:val="24"/>
                <w:szCs w:val="24"/>
              </w:rPr>
            </w:pPr>
            <w:r>
              <w:rPr>
                <w:rFonts w:hint="eastAsia"/>
                <w:sz w:val="24"/>
                <w:szCs w:val="24"/>
              </w:rPr>
              <w:t>用途：病理蜡块是病理诊断的重要依据和宝贵资料，病理蜡块柜能提供相对稳定的保存环境，利于长期保存蜡块，防止其损坏、变形或变质。为医疗教学、科研提供丰富的病例资源，便于随时查阅和研究，也有助于医疗纠纷等特殊情况的追溯。</w:t>
            </w:r>
          </w:p>
          <w:p w14:paraId="6BE310D0">
            <w:pPr>
              <w:rPr>
                <w:sz w:val="24"/>
                <w:szCs w:val="24"/>
              </w:rPr>
            </w:pPr>
            <w:r>
              <w:rPr>
                <w:rFonts w:hint="eastAsia"/>
                <w:sz w:val="24"/>
                <w:szCs w:val="24"/>
              </w:rPr>
              <w:t>适用人群：病理科工作人员，他们在日常工作中需要对大量病理蜡块进行处理、保存和管理，蜡块柜是其工作的重要工具。</w:t>
            </w:r>
          </w:p>
        </w:tc>
      </w:tr>
      <w:tr w14:paraId="6851E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noWrap/>
          </w:tcPr>
          <w:p w14:paraId="0FF6DB6B">
            <w:pPr>
              <w:rPr>
                <w:sz w:val="24"/>
              </w:rPr>
            </w:pPr>
          </w:p>
          <w:p w14:paraId="179825A6">
            <w:pP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noWrap/>
          </w:tcPr>
          <w:p w14:paraId="30DB1B60">
            <w:pPr>
              <w:widowControl/>
              <w:jc w:val="left"/>
              <w:rPr>
                <w:rFonts w:ascii="宋体" w:hAnsi="宋体"/>
                <w:sz w:val="24"/>
                <w:szCs w:val="24"/>
              </w:rPr>
            </w:pPr>
            <w:r>
              <w:rPr>
                <w:rFonts w:hint="eastAsia" w:ascii="宋体" w:hAnsi="宋体"/>
                <w:sz w:val="24"/>
                <w:szCs w:val="24"/>
              </w:rPr>
              <w:t>存储空间设计</w:t>
            </w:r>
          </w:p>
          <w:p w14:paraId="5636CAC6">
            <w:pPr>
              <w:widowControl/>
              <w:jc w:val="left"/>
              <w:rPr>
                <w:rFonts w:ascii="宋体" w:hAnsi="宋体"/>
                <w:sz w:val="24"/>
                <w:szCs w:val="24"/>
              </w:rPr>
            </w:pPr>
            <w:r>
              <w:rPr>
                <w:rFonts w:hint="eastAsia" w:ascii="宋体" w:hAnsi="宋体"/>
                <w:sz w:val="24"/>
                <w:szCs w:val="24"/>
              </w:rPr>
              <w:t>合理分区：有大小合适的隔层，可按不同类型的蜡块分类存放，还可设置特殊区域存放大型或特殊蜡块。</w:t>
            </w:r>
          </w:p>
          <w:p w14:paraId="3F2BD9CD">
            <w:pPr>
              <w:widowControl/>
              <w:jc w:val="left"/>
              <w:rPr>
                <w:rFonts w:ascii="宋体" w:hAnsi="宋体"/>
                <w:sz w:val="24"/>
                <w:szCs w:val="24"/>
              </w:rPr>
            </w:pPr>
            <w:r>
              <w:rPr>
                <w:rFonts w:hint="eastAsia" w:ascii="宋体" w:hAnsi="宋体"/>
                <w:sz w:val="24"/>
                <w:szCs w:val="24"/>
              </w:rPr>
              <w:t>大容量：能容纳大量蜡块，满足病理科日常工作及长期资料保存需求。</w:t>
            </w:r>
          </w:p>
          <w:p w14:paraId="14525D0D">
            <w:pPr>
              <w:widowControl/>
              <w:jc w:val="left"/>
              <w:rPr>
                <w:rFonts w:ascii="宋体" w:hAnsi="宋体"/>
                <w:sz w:val="24"/>
                <w:szCs w:val="24"/>
              </w:rPr>
            </w:pPr>
            <w:r>
              <w:rPr>
                <w:rFonts w:hint="eastAsia" w:ascii="宋体" w:hAnsi="宋体"/>
                <w:sz w:val="24"/>
                <w:szCs w:val="24"/>
              </w:rPr>
              <w:t>取用便捷性</w:t>
            </w:r>
          </w:p>
          <w:p w14:paraId="462F7BE6">
            <w:pPr>
              <w:widowControl/>
              <w:jc w:val="left"/>
              <w:rPr>
                <w:rFonts w:ascii="宋体" w:hAnsi="宋体"/>
                <w:sz w:val="24"/>
                <w:szCs w:val="24"/>
              </w:rPr>
            </w:pPr>
            <w:r>
              <w:rPr>
                <w:rFonts w:hint="eastAsia" w:ascii="宋体" w:hAnsi="宋体"/>
                <w:sz w:val="24"/>
                <w:szCs w:val="24"/>
              </w:rPr>
              <w:t>标识清晰：每个抽屉有明确的标识标签，方便快速定位查找蜡块。</w:t>
            </w:r>
          </w:p>
          <w:p w14:paraId="1E76C480">
            <w:pPr>
              <w:widowControl/>
              <w:jc w:val="left"/>
              <w:rPr>
                <w:rFonts w:ascii="宋体" w:hAnsi="宋体"/>
                <w:sz w:val="24"/>
                <w:szCs w:val="24"/>
              </w:rPr>
            </w:pPr>
            <w:r>
              <w:rPr>
                <w:rFonts w:hint="eastAsia" w:ascii="宋体" w:hAnsi="宋体"/>
                <w:sz w:val="24"/>
                <w:szCs w:val="24"/>
              </w:rPr>
              <w:t>易操作：抽屉或柜门开关灵活，便于快速取放蜡块，且有良好的承重能力，满载时也能平稳开合。</w:t>
            </w:r>
          </w:p>
          <w:p w14:paraId="6027D90F">
            <w:pPr>
              <w:widowControl/>
              <w:jc w:val="left"/>
              <w:rPr>
                <w:rFonts w:ascii="宋体" w:hAnsi="宋体"/>
                <w:sz w:val="24"/>
                <w:szCs w:val="24"/>
              </w:rPr>
            </w:pPr>
            <w:r>
              <w:rPr>
                <w:rFonts w:hint="eastAsia" w:ascii="宋体" w:hAnsi="宋体"/>
                <w:sz w:val="24"/>
                <w:szCs w:val="24"/>
              </w:rPr>
              <w:t>防尘防潮：具备良好的密封性，有效防止灰尘、湿气进入。</w:t>
            </w:r>
          </w:p>
        </w:tc>
      </w:tr>
      <w:tr w14:paraId="51C59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noWrap/>
          </w:tcPr>
          <w:p w14:paraId="7027227F">
            <w:pPr>
              <w:rPr>
                <w:sz w:val="24"/>
              </w:rPr>
            </w:pPr>
          </w:p>
          <w:p w14:paraId="4B545D56">
            <w:pPr>
              <w:rPr>
                <w:sz w:val="24"/>
              </w:rPr>
            </w:pPr>
          </w:p>
          <w:p w14:paraId="5BE6C426">
            <w:pPr>
              <w:rPr>
                <w:sz w:val="24"/>
              </w:rPr>
            </w:pPr>
          </w:p>
          <w:p w14:paraId="2D5E5EB4">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noWrap/>
          </w:tcPr>
          <w:p w14:paraId="05D3C72C">
            <w:pPr>
              <w:rPr>
                <w:rFonts w:ascii="宋体" w:hAnsi="宋体" w:cs="宋体"/>
                <w:sz w:val="24"/>
                <w:szCs w:val="24"/>
              </w:rPr>
            </w:pPr>
            <w:r>
              <w:rPr>
                <w:rFonts w:hint="eastAsia" w:ascii="宋体" w:hAnsi="宋体" w:cs="宋体"/>
                <w:sz w:val="24"/>
                <w:szCs w:val="24"/>
              </w:rPr>
              <w:t>1.单组产品规格：≥450*478*1295mm。</w:t>
            </w:r>
          </w:p>
          <w:p w14:paraId="72057D63">
            <w:pPr>
              <w:rPr>
                <w:rFonts w:ascii="宋体" w:hAnsi="宋体" w:cs="宋体"/>
                <w:sz w:val="24"/>
                <w:szCs w:val="24"/>
              </w:rPr>
            </w:pPr>
            <w:r>
              <w:rPr>
                <w:rFonts w:hint="eastAsia" w:ascii="宋体" w:hAnsi="宋体" w:cs="宋体"/>
                <w:sz w:val="24"/>
                <w:szCs w:val="24"/>
              </w:rPr>
              <w:t>2.采用宝钢SPCC冷轧钢板，底座≥1.2㎜冷轧钢板，箱体≥0.8㎜冷轧钢板，抽屉≥0.8㎜冷轧钢板，柜体表面处理脱脂除油、锌系磷化、粉末喷涂。</w:t>
            </w:r>
          </w:p>
          <w:p w14:paraId="1081F60E">
            <w:pPr>
              <w:rPr>
                <w:rFonts w:ascii="宋体" w:hAnsi="宋体" w:cs="宋体"/>
                <w:sz w:val="24"/>
                <w:szCs w:val="24"/>
              </w:rPr>
            </w:pPr>
            <w:r>
              <w:rPr>
                <w:rFonts w:hint="eastAsia" w:ascii="宋体" w:hAnsi="宋体" w:cs="宋体"/>
                <w:sz w:val="24"/>
                <w:szCs w:val="24"/>
              </w:rPr>
              <w:t>3.每节蜡块柜6个抽屉，每组18个抽屉。每抽可存放标准蜡块≥665块，每节可存放标准蜡块≥4000块，每组可存放标准蜡块≥12000块。中间有固定分隔条可灵活归类，蜡块柜均为标准件，抽屉可自由互换。抽屉内使用标准包埋盒存放设计。</w:t>
            </w:r>
          </w:p>
          <w:p w14:paraId="65314AFE">
            <w:pPr>
              <w:rPr>
                <w:rFonts w:ascii="宋体" w:hAnsi="宋体" w:cs="宋体"/>
                <w:sz w:val="24"/>
                <w:szCs w:val="24"/>
              </w:rPr>
            </w:pPr>
            <w:r>
              <w:rPr>
                <w:rFonts w:hint="eastAsia" w:ascii="宋体" w:hAnsi="宋体" w:cs="宋体"/>
                <w:sz w:val="24"/>
                <w:szCs w:val="24"/>
              </w:rPr>
              <w:t>4.柜体一次成型无焊点和焊缝，防脱落保护装置。有防虫蛀防腐蚀的设计。暗锁功能,防止抽屉由于柜子移动而使抽屉滑出导致标本掉落损坏。抽屉拉出最大范围≥430mm方便存储。</w:t>
            </w:r>
          </w:p>
          <w:p w14:paraId="726882B4">
            <w:pPr>
              <w:rPr>
                <w:rFonts w:ascii="宋体" w:hAnsi="宋体" w:cs="宋体"/>
                <w:sz w:val="24"/>
                <w:szCs w:val="24"/>
              </w:rPr>
            </w:pPr>
            <w:r>
              <w:rPr>
                <w:rFonts w:hint="eastAsia" w:ascii="宋体" w:hAnsi="宋体" w:cs="宋体"/>
                <w:sz w:val="24"/>
                <w:szCs w:val="24"/>
              </w:rPr>
              <w:t>▲5投标人须提供由省级或以上级别检测机构出具的蜡块柜检测报告复印件（原件现场备查），以下检测内容均需合格：</w:t>
            </w:r>
          </w:p>
          <w:p w14:paraId="2327132F">
            <w:pPr>
              <w:rPr>
                <w:rFonts w:ascii="宋体" w:hAnsi="宋体" w:cs="宋体"/>
                <w:sz w:val="24"/>
                <w:szCs w:val="24"/>
              </w:rPr>
            </w:pPr>
            <w:r>
              <w:rPr>
                <w:rFonts w:hint="eastAsia" w:ascii="宋体" w:hAnsi="宋体" w:cs="宋体"/>
                <w:sz w:val="24"/>
                <w:szCs w:val="24"/>
              </w:rPr>
              <w:t>5.1临边垂直度，面板、框架对角线长度＜1000mm，≤2mm（非折叠式），平整度（面板、正视面板件）≤0.03mm，位差度≤0.8mm，所有分缝（非设计要求时）≤0.8mm，抽屉下垂度≤3mm，摆动度≤5mm，着地平稳性（底脚与水平面的差值）≤0.5mm。柜体甲醛释放量≤0.05mg/m³。检 测 依 据（GB/T3325-2017、GB/T35607-2017）。</w:t>
            </w:r>
          </w:p>
          <w:p w14:paraId="0D5D8637">
            <w:pPr>
              <w:rPr>
                <w:rFonts w:ascii="宋体" w:hAnsi="宋体" w:cs="宋体"/>
                <w:sz w:val="24"/>
                <w:szCs w:val="24"/>
              </w:rPr>
            </w:pPr>
            <w:r>
              <w:rPr>
                <w:rFonts w:hint="eastAsia" w:ascii="宋体" w:hAnsi="宋体" w:cs="宋体"/>
                <w:sz w:val="24"/>
                <w:szCs w:val="24"/>
              </w:rPr>
              <w:t>5.2柜类塑料件应无裂纹，无明显变形；应无明显缩孔、气泡、杂质、伤痕；外表用塑料件表面应光洁，无划痕，无污渍，无明显色差。检测依据（GB/T3325-2017、GB/T35607-2017）。</w:t>
            </w:r>
          </w:p>
          <w:p w14:paraId="79C2D7BB">
            <w:pPr>
              <w:rPr>
                <w:rFonts w:ascii="宋体" w:hAnsi="宋体" w:cs="宋体"/>
                <w:sz w:val="24"/>
                <w:szCs w:val="24"/>
              </w:rPr>
            </w:pPr>
            <w:r>
              <w:rPr>
                <w:rFonts w:hint="eastAsia" w:ascii="宋体" w:hAnsi="宋体" w:cs="宋体"/>
                <w:sz w:val="24"/>
                <w:szCs w:val="24"/>
              </w:rPr>
              <w:t>5.3柜类金属件外观要求：焊接件：焊接处应无脱焊，虚焊、焊穿、错位；焊接处应无夹渣、气孔、焊瘤、焊丝头、咬边，飞溅；焊接处表面波纹应均匀；冲压件：冲压件应无脱层、裂缝；喷涂层：涂层应无漏喷，锈蚀和脱色、掉色现象。涂层应光滑均匀，色泽一致，应无流挂、疙瘩、皱皮、飞漆等缺陷。检测依据（GB/T3325-2017、GB/T35607-2017）。</w:t>
            </w:r>
          </w:p>
          <w:p w14:paraId="6D8A0D77">
            <w:pPr>
              <w:rPr>
                <w:rFonts w:ascii="宋体" w:hAnsi="宋体"/>
                <w:sz w:val="24"/>
                <w:szCs w:val="24"/>
              </w:rPr>
            </w:pPr>
            <w:r>
              <w:rPr>
                <w:rFonts w:hint="eastAsia" w:ascii="宋体" w:hAnsi="宋体" w:cs="宋体"/>
                <w:sz w:val="24"/>
                <w:szCs w:val="24"/>
              </w:rPr>
              <w:t>5.4柜类整体须具备很强的耐腐蚀性，乙酸盐雾试验（ASS）连续喷雾1000h，涂层本身的耐腐蚀等级不小于10级。检测依据（GB/T3325-2017、GB/T35607-2017）。</w:t>
            </w:r>
          </w:p>
        </w:tc>
      </w:tr>
      <w:tr w14:paraId="02489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noWrap/>
          </w:tcPr>
          <w:p w14:paraId="0382BAF9">
            <w:pPr>
              <w:ind w:firstLine="240" w:firstLineChars="100"/>
              <w:rPr>
                <w:sz w:val="24"/>
              </w:rPr>
            </w:pPr>
            <w:r>
              <w:rPr>
                <w:rFonts w:hint="eastAsia"/>
                <w:sz w:val="24"/>
              </w:rPr>
              <w:t>软、硬件的</w:t>
            </w:r>
          </w:p>
          <w:p w14:paraId="1BCB776B">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noWrap/>
          </w:tcPr>
          <w:p w14:paraId="1389E7C7">
            <w:pPr>
              <w:rPr>
                <w:sz w:val="24"/>
              </w:rPr>
            </w:pPr>
            <w:r>
              <w:rPr>
                <w:rFonts w:hint="eastAsia"/>
                <w:sz w:val="24"/>
              </w:rPr>
              <w:t>/</w:t>
            </w:r>
          </w:p>
        </w:tc>
      </w:tr>
      <w:tr w14:paraId="4CF9F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noWrap/>
          </w:tcPr>
          <w:p w14:paraId="4B0B7409">
            <w:pPr>
              <w:rPr>
                <w:sz w:val="24"/>
              </w:rPr>
            </w:pP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noWrap/>
          </w:tcPr>
          <w:p w14:paraId="6C08D501">
            <w:pPr>
              <w:spacing w:line="120" w:lineRule="auto"/>
              <w:jc w:val="left"/>
              <w:rPr>
                <w:rFonts w:ascii="宋体" w:hAnsi="宋体"/>
                <w:color w:val="FF0000"/>
                <w:sz w:val="24"/>
                <w:szCs w:val="24"/>
              </w:rPr>
            </w:pPr>
            <w:r>
              <w:rPr>
                <w:rFonts w:hint="eastAsia" w:ascii="宋体" w:hAnsi="宋体"/>
                <w:color w:val="FF0000"/>
                <w:sz w:val="24"/>
                <w:szCs w:val="24"/>
              </w:rPr>
              <w:t>1.设备使用期限5年以上，设备的生产日期和合同签订的时间间隔不大于6个月。</w:t>
            </w:r>
          </w:p>
          <w:p w14:paraId="223AA169">
            <w:pPr>
              <w:spacing w:line="120" w:lineRule="auto"/>
              <w:jc w:val="left"/>
              <w:rPr>
                <w:rFonts w:ascii="宋体" w:hAnsi="宋体"/>
                <w:color w:val="FF0000"/>
                <w:sz w:val="24"/>
                <w:szCs w:val="24"/>
              </w:rPr>
            </w:pPr>
            <w:r>
              <w:rPr>
                <w:rFonts w:hint="eastAsia" w:ascii="宋体" w:hAnsi="宋体"/>
                <w:color w:val="FF0000"/>
                <w:sz w:val="24"/>
                <w:szCs w:val="24"/>
              </w:rPr>
              <w:t>2.</w:t>
            </w:r>
            <w:bookmarkStart w:id="0" w:name="OLE_LINK4"/>
            <w:bookmarkStart w:id="1" w:name="OLE_LINK2"/>
            <w:bookmarkStart w:id="2" w:name="OLE_LINK3"/>
            <w:bookmarkStart w:id="3" w:name="OLE_LINK5"/>
            <w:r>
              <w:rPr>
                <w:rFonts w:hint="eastAsia" w:ascii="宋体" w:hAnsi="宋体"/>
                <w:color w:val="FF0000"/>
                <w:sz w:val="24"/>
                <w:szCs w:val="24"/>
              </w:rPr>
              <w:t xml:space="preserve">整机免费质保3年。 </w:t>
            </w:r>
          </w:p>
          <w:p w14:paraId="2E3B36DE">
            <w:pPr>
              <w:spacing w:line="120" w:lineRule="auto"/>
              <w:jc w:val="left"/>
              <w:rPr>
                <w:rFonts w:ascii="宋体" w:hAnsi="宋体"/>
                <w:color w:val="FF0000"/>
                <w:sz w:val="24"/>
                <w:szCs w:val="24"/>
              </w:rPr>
            </w:pPr>
            <w:r>
              <w:rPr>
                <w:rFonts w:hint="eastAsia" w:ascii="宋体" w:hAnsi="宋体"/>
                <w:color w:val="FF0000"/>
                <w:sz w:val="24"/>
                <w:szCs w:val="24"/>
              </w:rPr>
              <w:t>3.验收同时提供纸质版和电子版产品说明书。</w:t>
            </w:r>
            <w:bookmarkEnd w:id="0"/>
            <w:bookmarkEnd w:id="1"/>
            <w:bookmarkEnd w:id="2"/>
            <w:bookmarkEnd w:id="3"/>
            <w:r>
              <w:rPr>
                <w:rFonts w:hint="eastAsia" w:ascii="宋体" w:hAnsi="宋体"/>
                <w:color w:val="FF0000"/>
                <w:sz w:val="24"/>
                <w:szCs w:val="24"/>
              </w:rPr>
              <w:t>供货时应同时附上中文使用说明书（包括纸质版和电子版）。</w:t>
            </w:r>
          </w:p>
          <w:p w14:paraId="46CCE33F">
            <w:pPr>
              <w:spacing w:line="120" w:lineRule="auto"/>
              <w:jc w:val="left"/>
              <w:rPr>
                <w:rFonts w:ascii="宋体" w:hAnsi="宋体"/>
                <w:color w:val="FF0000"/>
                <w:sz w:val="24"/>
                <w:szCs w:val="24"/>
              </w:rPr>
            </w:pPr>
            <w:r>
              <w:rPr>
                <w:rFonts w:hint="eastAsia" w:ascii="宋体" w:hAnsi="宋体"/>
                <w:color w:val="FF0000"/>
                <w:sz w:val="24"/>
                <w:szCs w:val="24"/>
              </w:rPr>
              <w:t>4.</w:t>
            </w:r>
            <w:bookmarkStart w:id="4" w:name="OLE_LINK6"/>
            <w:bookmarkStart w:id="5" w:name="OLE_LINK7"/>
            <w:r>
              <w:rPr>
                <w:rFonts w:hint="eastAsia" w:ascii="宋体" w:hAnsi="宋体"/>
                <w:color w:val="FF0000"/>
                <w:sz w:val="24"/>
                <w:szCs w:val="24"/>
              </w:rPr>
              <w:t>为确保设备的售后服务质量，乙方必须提供其厂家免费质保三年的售后服务承诺书，包括设备厂家提供产品的终身免费升级服务。</w:t>
            </w:r>
            <w:bookmarkEnd w:id="4"/>
            <w:bookmarkEnd w:id="5"/>
          </w:p>
          <w:p w14:paraId="7CD109FE">
            <w:pPr>
              <w:rPr>
                <w:sz w:val="24"/>
              </w:rPr>
            </w:pPr>
          </w:p>
        </w:tc>
      </w:tr>
    </w:tbl>
    <w:p w14:paraId="386337FE">
      <w:pPr>
        <w:ind w:firstLine="5783" w:firstLineChars="1800"/>
        <w:rPr>
          <w:rFonts w:hint="eastAsia"/>
          <w:b/>
          <w:bCs/>
          <w:sz w:val="32"/>
          <w:szCs w:val="32"/>
        </w:rPr>
      </w:pPr>
    </w:p>
    <w:p w14:paraId="5124762B">
      <w:pPr>
        <w:ind w:firstLine="5783" w:firstLineChars="1800"/>
        <w:rPr>
          <w:rFonts w:hint="eastAsia"/>
          <w:b/>
          <w:bCs/>
          <w:sz w:val="32"/>
          <w:szCs w:val="32"/>
        </w:rPr>
      </w:pPr>
    </w:p>
    <w:p w14:paraId="2A046A21">
      <w:pPr>
        <w:ind w:firstLine="5783" w:firstLineChars="1800"/>
        <w:rPr>
          <w:b/>
          <w:bCs/>
          <w:sz w:val="32"/>
          <w:szCs w:val="32"/>
        </w:rPr>
      </w:pPr>
      <w:bookmarkStart w:id="6" w:name="_GoBack"/>
      <w:bookmarkEnd w:id="6"/>
    </w:p>
    <w:p w14:paraId="097504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UyNDI3YmY5ZjZhYjI0YzA4YzI0N2E1MGMzYjc2MmIifQ=="/>
  </w:docVars>
  <w:rsids>
    <w:rsidRoot w:val="78887C68"/>
    <w:rsid w:val="002730DD"/>
    <w:rsid w:val="00675F69"/>
    <w:rsid w:val="06330FD1"/>
    <w:rsid w:val="31350048"/>
    <w:rsid w:val="69F0140A"/>
    <w:rsid w:val="78887C6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imes New Roman" w:hAnsi="Times New Roman" w:eastAsia="宋体" w:cs="Times New Roman"/>
      <w:kern w:val="2"/>
      <w:sz w:val="18"/>
      <w:szCs w:val="18"/>
    </w:rPr>
  </w:style>
  <w:style w:type="character" w:customStyle="1" w:styleId="7">
    <w:name w:val="页脚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1281</Words>
  <Characters>1476</Characters>
  <Lines>2</Lines>
  <Paragraphs>3</Paragraphs>
  <TotalTime>1</TotalTime>
  <ScaleCrop>false</ScaleCrop>
  <LinksUpToDate>false</LinksUpToDate>
  <CharactersWithSpaces>1486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bl</cp:lastModifiedBy>
  <dcterms:modified xsi:type="dcterms:W3CDTF">2025-07-04T09:38:51Z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2BEA83BAF44C428A810BEECDAB21AA78_13</vt:lpwstr>
  </property>
  <property fmtid="{D5CDD505-2E9C-101B-9397-08002B2CF9AE}" pid="4" name="KSOTemplateDocerSaveRecord">
    <vt:lpwstr>eyJoZGlkIjoiNzBjNGQ2NGEyMzliZTgzMjdiNDZkZWRiMDY5Yzk1ZTMifQ==</vt:lpwstr>
  </property>
</Properties>
</file>