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C1C22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神经肌肉电刺激治疗仪的技术参数及配置要求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2083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DAB7F">
            <w:pPr>
              <w:ind w:firstLine="560" w:firstLineChars="2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F7999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项参数说明</w:t>
            </w:r>
          </w:p>
        </w:tc>
      </w:tr>
      <w:tr w14:paraId="08BD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22BA2">
            <w:pPr>
              <w:ind w:firstLine="140" w:firstLineChars="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C5D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神经肌肉电刺激治疗仪</w:t>
            </w:r>
          </w:p>
        </w:tc>
      </w:tr>
      <w:tr w14:paraId="4CF0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9D398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6BD1B">
            <w:pPr>
              <w:spacing w:line="540" w:lineRule="exact"/>
              <w:ind w:firstLine="560" w:firstLineChars="200"/>
              <w:rPr>
                <w:rFonts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神经肌肉电刺激治疗仪</w:t>
            </w:r>
            <w:r>
              <w:rPr>
                <w:rFonts w:hint="eastAsia"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是应用低频脉冲电流刺激受损伤的神经和肌肉，使之产生被动收缩，促进肌肉的运动功能及神经再生，以达到治疗目的的方法。用于治疗部分失神经、完全失神经，以及周围神经所致肢体疾病等。</w:t>
            </w:r>
          </w:p>
        </w:tc>
      </w:tr>
      <w:tr w14:paraId="7807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03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AEB2F8A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917F8B8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2CBD9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1.先进的人机交互系统，大屏幕彩色液晶显示，中文菜单，附有电子说明书。</w:t>
            </w:r>
          </w:p>
          <w:p w14:paraId="66600900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2.可显示各通道的治疗波形、治疗剂量、治疗处方、治疗时间等。</w:t>
            </w:r>
          </w:p>
          <w:p w14:paraId="41BEBEE3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3.独有的icontrol智能控制系统，可以快速地选择参数及操作。</w:t>
            </w:r>
          </w:p>
          <w:p w14:paraId="28775AA5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4.可自由选择治疗处方。</w:t>
            </w:r>
          </w:p>
          <w:p w14:paraId="53B11D6D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5.各路电流强度可独立调节。</w:t>
            </w:r>
          </w:p>
          <w:p w14:paraId="696F891E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6.自动终止提醒及复零功能。</w:t>
            </w:r>
          </w:p>
          <w:p w14:paraId="6A8A3E08">
            <w:pPr>
              <w:pStyle w:val="5"/>
              <w:jc w:val="both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543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043CC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C6A0445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720B5A8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5493E73">
            <w:pPr>
              <w:ind w:left="280" w:hanging="280" w:hanging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E2FDB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1.脉冲波形为双向不对称方波（矩形波），调制波为方波。</w:t>
            </w:r>
          </w:p>
          <w:p w14:paraId="66A0C0EE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2.输出频率：模式-输出脉冲基波频率为500HZ；调制脉冲频率为0.5-5HZ；模式二输出脉冲频率为0.5-HZ。</w:t>
            </w:r>
          </w:p>
          <w:p w14:paraId="0950D008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3.脉冲宽度和调制波宽度：模式-输出脉冲宽度为1ms；调制波脉宽为100ms；模式二输出脉冲宽度为10ms。</w:t>
            </w:r>
          </w:p>
          <w:p w14:paraId="4E9717D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4.输出强度：刺激仪各路独立输出，在1K</w:t>
            </w:r>
            <w:r>
              <w:rPr>
                <w:rFonts w:hint="eastAsia" w:ascii="宋体" w:hAnsi="宋体"/>
                <w:sz w:val="28"/>
                <w:szCs w:val="28"/>
              </w:rPr>
              <w:t>Ω负载阻抗时，每路输出电流的峰值1p从0</w:t>
            </w:r>
            <w:r>
              <w:rPr>
                <w:rFonts w:ascii="宋体" w:hAnsi="宋体"/>
                <w:sz w:val="28"/>
                <w:szCs w:val="28"/>
              </w:rPr>
              <w:t>Ma</w:t>
            </w:r>
            <w:r>
              <w:rPr>
                <w:rFonts w:hint="eastAsia" w:ascii="宋体" w:hAnsi="宋体"/>
                <w:sz w:val="28"/>
                <w:szCs w:val="28"/>
              </w:rPr>
              <w:t>-100mA连续可调。</w:t>
            </w:r>
          </w:p>
        </w:tc>
      </w:tr>
      <w:tr w14:paraId="445A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79BE8">
            <w:pPr>
              <w:ind w:firstLine="280" w:firstLine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软、硬件的</w:t>
            </w:r>
          </w:p>
          <w:p w14:paraId="026D20D1">
            <w:pPr>
              <w:ind w:firstLine="420" w:firstLineChars="1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73839">
            <w:pPr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使用年限≥5年</w:t>
            </w:r>
          </w:p>
        </w:tc>
      </w:tr>
      <w:tr w14:paraId="0533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D2F4F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07EF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8"/>
                <w:szCs w:val="28"/>
                <w:shd w:val="clear" w:fill="auto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8"/>
                <w:szCs w:val="28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  <w:p w14:paraId="3E034D50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AE33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55442"/>
    <w:rsid w:val="003A123E"/>
    <w:rsid w:val="006963BF"/>
    <w:rsid w:val="006B3F8B"/>
    <w:rsid w:val="00A639C7"/>
    <w:rsid w:val="00B13784"/>
    <w:rsid w:val="157A254B"/>
    <w:rsid w:val="69F0140A"/>
    <w:rsid w:val="78887C68"/>
    <w:rsid w:val="7D7F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unhideWhenUsed/>
    <w:qFormat/>
    <w:uiPriority w:val="1"/>
    <w:rPr>
      <w:rFonts w:hint="eastAsia" w:ascii="等线" w:hAnsi="等线" w:eastAsia="等线"/>
      <w:sz w:val="27"/>
      <w:szCs w:val="24"/>
    </w:rPr>
  </w:style>
  <w:style w:type="paragraph" w:styleId="3">
    <w:name w:val="Body Text First Indent 2"/>
    <w:basedOn w:val="4"/>
    <w:link w:val="10"/>
    <w:uiPriority w:val="0"/>
    <w:pPr>
      <w:ind w:firstLine="420" w:firstLineChars="200"/>
    </w:pPr>
  </w:style>
  <w:style w:type="paragraph" w:styleId="4">
    <w:name w:val="Body Text Indent"/>
    <w:basedOn w:val="1"/>
    <w:link w:val="9"/>
    <w:uiPriority w:val="0"/>
    <w:pPr>
      <w:spacing w:after="120"/>
      <w:ind w:left="420" w:leftChars="200"/>
    </w:pPr>
  </w:style>
  <w:style w:type="paragraph" w:styleId="5">
    <w:name w:val="Subtitle"/>
    <w:basedOn w:val="1"/>
    <w:next w:val="1"/>
    <w:link w:val="11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8">
    <w:name w:val="正文文本 Char"/>
    <w:basedOn w:val="7"/>
    <w:link w:val="2"/>
    <w:uiPriority w:val="1"/>
    <w:rPr>
      <w:rFonts w:ascii="等线" w:hAnsi="等线" w:eastAsia="等线" w:cs="Times New Roman"/>
      <w:kern w:val="2"/>
      <w:sz w:val="27"/>
      <w:szCs w:val="24"/>
    </w:rPr>
  </w:style>
  <w:style w:type="character" w:customStyle="1" w:styleId="9">
    <w:name w:val="正文文本缩进 Char"/>
    <w:basedOn w:val="7"/>
    <w:link w:val="4"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10">
    <w:name w:val="正文首行缩进 2 Char"/>
    <w:basedOn w:val="9"/>
    <w:link w:val="3"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11">
    <w:name w:val="副标题 Char"/>
    <w:basedOn w:val="7"/>
    <w:link w:val="5"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573</Characters>
  <Lines>3</Lines>
  <Paragraphs>1</Paragraphs>
  <TotalTime>1</TotalTime>
  <ScaleCrop>false</ScaleCrop>
  <LinksUpToDate>false</LinksUpToDate>
  <CharactersWithSpaces>574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2025-06-24T09:41:02Z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eyJoZGlkIjoiNzBjNGQ2NGEyMzliZTgzMjdiNDZkZWRiMDY5Yzk1ZTMifQ==</vt:lpwstr>
  </property>
</Properties>
</file>