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5E1015">
      <w:pPr>
        <w:pStyle w:val="23"/>
        <w:jc w:val="center"/>
        <w:rPr>
          <w:b/>
          <w:bCs/>
          <w:sz w:val="44"/>
          <w:szCs w:val="44"/>
        </w:rPr>
      </w:pPr>
      <w:r>
        <w:rPr>
          <w:b/>
          <w:bCs/>
          <w:sz w:val="44"/>
          <w:szCs w:val="44"/>
        </w:rPr>
        <w:t>医用血管造影X</w:t>
      </w:r>
      <w:r>
        <w:rPr>
          <w:rFonts w:hint="eastAsia"/>
          <w:b/>
          <w:bCs/>
          <w:sz w:val="44"/>
          <w:szCs w:val="44"/>
          <w:lang w:val="en-US" w:eastAsia="zh-CN"/>
        </w:rPr>
        <w:t>射</w:t>
      </w:r>
      <w:r>
        <w:rPr>
          <w:b/>
          <w:bCs/>
          <w:sz w:val="44"/>
          <w:szCs w:val="44"/>
        </w:rPr>
        <w:t>线系统维保服务</w:t>
      </w:r>
    </w:p>
    <w:p w14:paraId="7C14A391">
      <w:pPr>
        <w:pStyle w:val="23"/>
        <w:jc w:val="center"/>
        <w:rPr>
          <w:b/>
          <w:bCs/>
          <w:sz w:val="44"/>
          <w:szCs w:val="44"/>
        </w:rPr>
      </w:pPr>
      <w:r>
        <w:rPr>
          <w:b/>
          <w:bCs/>
          <w:sz w:val="44"/>
          <w:szCs w:val="44"/>
        </w:rPr>
        <w:t>需求</w:t>
      </w:r>
    </w:p>
    <w:p w14:paraId="57864BE4">
      <w:pPr>
        <w:pStyle w:val="5"/>
      </w:pPr>
      <w:bookmarkStart w:id="0" w:name="一设备硬件维护"/>
      <w:r>
        <w:t>一、设备硬件维护</w:t>
      </w:r>
    </w:p>
    <w:p w14:paraId="3B42EE00">
      <w:pPr>
        <w:pStyle w:val="24"/>
        <w:numPr>
          <w:ilvl w:val="0"/>
          <w:numId w:val="0"/>
        </w:numPr>
        <w:ind w:left="720" w:leftChars="0" w:hanging="480" w:firstLineChars="0"/>
      </w:pPr>
      <w:r>
        <w:rPr>
          <w:rFonts w:asciiTheme="minorHAnsi" w:hAnsiTheme="minorHAnsi" w:eastAsiaTheme="minorEastAsia" w:cstheme="minorBidi"/>
          <w:sz w:val="24"/>
          <w:szCs w:val="24"/>
          <w:lang w:val="en-US" w:eastAsia="en-US" w:bidi="ar-SA"/>
        </w:rPr>
        <w:t>1.</w:t>
      </w:r>
      <w:r>
        <w:rPr>
          <w:b/>
          <w:bCs/>
        </w:rPr>
        <w:t>X线球管维护</w:t>
      </w:r>
    </w:p>
    <w:p w14:paraId="448A8E09">
      <w:pPr>
        <w:pStyle w:val="24"/>
        <w:numPr>
          <w:ilvl w:val="1"/>
          <w:numId w:val="1"/>
        </w:numPr>
      </w:pPr>
      <w:r>
        <w:t>定期检查球管的灯丝电流、电压等参数，确保其在正常范围内，以保证X线的稳定产生。</w:t>
      </w:r>
    </w:p>
    <w:p w14:paraId="5BC1EDC5">
      <w:pPr>
        <w:pStyle w:val="24"/>
        <w:numPr>
          <w:ilvl w:val="1"/>
          <w:numId w:val="1"/>
        </w:numPr>
      </w:pPr>
      <w:r>
        <w:t>监测球管的曝光次数，根据预设的更换阈值，及时更换老化或接近使用寿命的球管，一般来说，当曝光次数达到厂家规定的额定次数的一定比例（如80%）时，就需考虑更换计划。</w:t>
      </w:r>
    </w:p>
    <w:p w14:paraId="26DBC7BC">
      <w:pPr>
        <w:pStyle w:val="24"/>
        <w:numPr>
          <w:ilvl w:val="1"/>
          <w:numId w:val="1"/>
        </w:numPr>
      </w:pPr>
      <w:r>
        <w:t>清洁球管表面及散热装置，防止因灰尘、杂物堆积影响散热效果，进而导致球管过热损坏。</w:t>
      </w:r>
    </w:p>
    <w:p w14:paraId="0E2408B2">
      <w:pPr>
        <w:pStyle w:val="24"/>
        <w:numPr>
          <w:ilvl w:val="0"/>
          <w:numId w:val="0"/>
        </w:numPr>
        <w:ind w:left="720" w:leftChars="0" w:hanging="480" w:firstLineChars="0"/>
      </w:pPr>
      <w:r>
        <w:rPr>
          <w:rFonts w:asciiTheme="minorHAnsi" w:hAnsiTheme="minorHAnsi" w:eastAsiaTheme="minorEastAsia" w:cstheme="minorBidi"/>
          <w:sz w:val="24"/>
          <w:szCs w:val="24"/>
          <w:lang w:val="en-US" w:eastAsia="en-US" w:bidi="ar-SA"/>
        </w:rPr>
        <w:t>2.</w:t>
      </w:r>
      <w:r>
        <w:rPr>
          <w:b/>
          <w:bCs/>
        </w:rPr>
        <w:t>探测器维护</w:t>
      </w:r>
    </w:p>
    <w:p w14:paraId="3588114A">
      <w:pPr>
        <w:pStyle w:val="24"/>
        <w:numPr>
          <w:ilvl w:val="1"/>
          <w:numId w:val="1"/>
        </w:numPr>
      </w:pPr>
      <w:r>
        <w:t>校准探测器的增益、偏置等参数，保障其对X线信号的准确接收和转换，维持图像质量的稳定。</w:t>
      </w:r>
    </w:p>
    <w:p w14:paraId="0779B6FA">
      <w:pPr>
        <w:pStyle w:val="24"/>
        <w:numPr>
          <w:ilvl w:val="1"/>
          <w:numId w:val="1"/>
        </w:numPr>
      </w:pPr>
      <w:r>
        <w:t>检查探测器的物理完整性，查看是否有损坏、划痕等情况，如有异常需及时修复或更换部件。</w:t>
      </w:r>
    </w:p>
    <w:p w14:paraId="1A3CB93F">
      <w:pPr>
        <w:pStyle w:val="24"/>
        <w:numPr>
          <w:ilvl w:val="1"/>
          <w:numId w:val="1"/>
        </w:numPr>
      </w:pPr>
      <w:r>
        <w:t>定期清洁探测器表面，避免灰尘、污渍干扰信号采集。</w:t>
      </w:r>
    </w:p>
    <w:p w14:paraId="5321297B">
      <w:pPr>
        <w:pStyle w:val="24"/>
        <w:numPr>
          <w:ilvl w:val="0"/>
          <w:numId w:val="0"/>
        </w:numPr>
        <w:ind w:left="720" w:leftChars="0" w:hanging="480" w:firstLineChars="0"/>
      </w:pPr>
      <w:r>
        <w:rPr>
          <w:rFonts w:asciiTheme="minorHAnsi" w:hAnsiTheme="minorHAnsi" w:eastAsiaTheme="minorEastAsia" w:cstheme="minorBidi"/>
          <w:sz w:val="24"/>
          <w:szCs w:val="24"/>
          <w:lang w:val="en-US" w:eastAsia="en-US" w:bidi="ar-SA"/>
        </w:rPr>
        <w:t>3.</w:t>
      </w:r>
      <w:r>
        <w:rPr>
          <w:b/>
          <w:bCs/>
        </w:rPr>
        <w:t>机械结构维护</w:t>
      </w:r>
    </w:p>
    <w:p w14:paraId="6A8C57DA">
      <w:pPr>
        <w:pStyle w:val="24"/>
        <w:numPr>
          <w:ilvl w:val="1"/>
          <w:numId w:val="1"/>
        </w:numPr>
      </w:pPr>
      <w:r>
        <w:t>对DSA的C形臂、床体、支架等机械部件进行定期检查，包括检查各关节的灵活性、连接部位的紧固性等。</w:t>
      </w:r>
    </w:p>
    <w:p w14:paraId="35102515">
      <w:pPr>
        <w:pStyle w:val="24"/>
        <w:numPr>
          <w:ilvl w:val="1"/>
          <w:numId w:val="1"/>
        </w:numPr>
      </w:pPr>
      <w:r>
        <w:t>润滑机械运动部件，如导轨、丝杆等，确保其运行顺畅，减少磨损和卡顿现象，保证设备在手术操作过程中能够精准定位和移动。</w:t>
      </w:r>
    </w:p>
    <w:p w14:paraId="6D442ED3">
      <w:pPr>
        <w:pStyle w:val="24"/>
        <w:numPr>
          <w:ilvl w:val="1"/>
          <w:numId w:val="1"/>
        </w:numPr>
      </w:pPr>
      <w:r>
        <w:t>监测机械结构的变形情况，对于长期承受较大负荷的部件，如C形臂的支撑结构，要特别关注其是否出现变形，一旦发现需及时校正或更换。</w:t>
      </w:r>
    </w:p>
    <w:bookmarkEnd w:id="0"/>
    <w:p w14:paraId="5E365CB5">
      <w:pPr>
        <w:pStyle w:val="5"/>
      </w:pPr>
      <w:bookmarkStart w:id="1" w:name="二图像质量保障"/>
      <w:r>
        <w:t>二、图像质量保障</w:t>
      </w:r>
    </w:p>
    <w:p w14:paraId="243B423A">
      <w:pPr>
        <w:pStyle w:val="24"/>
        <w:numPr>
          <w:ilvl w:val="0"/>
          <w:numId w:val="0"/>
        </w:numPr>
        <w:ind w:left="720" w:leftChars="0" w:hanging="480" w:firstLineChars="0"/>
      </w:pPr>
      <w:r>
        <w:rPr>
          <w:rFonts w:asciiTheme="minorHAnsi" w:hAnsiTheme="minorHAnsi" w:eastAsiaTheme="minorEastAsia" w:cstheme="minorBidi"/>
          <w:sz w:val="24"/>
          <w:szCs w:val="24"/>
          <w:lang w:val="en-US" w:eastAsia="en-US" w:bidi="ar-SA"/>
        </w:rPr>
        <w:t>1.</w:t>
      </w:r>
      <w:r>
        <w:rPr>
          <w:b/>
          <w:bCs/>
        </w:rPr>
        <w:t>成像参数调整</w:t>
      </w:r>
    </w:p>
    <w:p w14:paraId="6EC4174B">
      <w:pPr>
        <w:pStyle w:val="24"/>
        <w:numPr>
          <w:ilvl w:val="1"/>
          <w:numId w:val="1"/>
        </w:numPr>
      </w:pPr>
      <w:r>
        <w:t>定期校准X线的剂量、kV、mA等参数，使图像的对比度、亮度、清晰度等符合临床诊断要求。</w:t>
      </w:r>
    </w:p>
    <w:p w14:paraId="0B4876D7">
      <w:pPr>
        <w:pStyle w:val="24"/>
        <w:numPr>
          <w:ilvl w:val="1"/>
          <w:numId w:val="1"/>
        </w:numPr>
      </w:pPr>
      <w:r>
        <w:t>根据不同的检查部位和临床需求，灵活调整成像参数，如在进行冠状动脉造影时，需针对冠状动脉的特点设置合适的参数，以获得最佳的血管造影图像。</w:t>
      </w:r>
    </w:p>
    <w:p w14:paraId="4D46C2E7">
      <w:pPr>
        <w:pStyle w:val="24"/>
        <w:numPr>
          <w:ilvl w:val="0"/>
          <w:numId w:val="0"/>
        </w:numPr>
        <w:ind w:left="720" w:leftChars="0" w:hanging="480" w:firstLineChars="0"/>
      </w:pPr>
      <w:r>
        <w:rPr>
          <w:rFonts w:asciiTheme="minorHAnsi" w:hAnsiTheme="minorHAnsi" w:eastAsiaTheme="minorEastAsia" w:cstheme="minorBidi"/>
          <w:sz w:val="24"/>
          <w:szCs w:val="24"/>
          <w:lang w:val="en-US" w:eastAsia="en-US" w:bidi="ar-SA"/>
        </w:rPr>
        <w:t>2.</w:t>
      </w:r>
      <w:r>
        <w:rPr>
          <w:b/>
          <w:bCs/>
        </w:rPr>
        <w:t>图像校准与优化</w:t>
      </w:r>
    </w:p>
    <w:p w14:paraId="38CE2C96">
      <w:pPr>
        <w:pStyle w:val="24"/>
        <w:numPr>
          <w:ilvl w:val="1"/>
          <w:numId w:val="1"/>
        </w:numPr>
      </w:pPr>
      <w:r>
        <w:t>利用专业的图像校准工具和软件，对采集到的图像进行校准，去除图像中的伪影、噪声等干扰因素。</w:t>
      </w:r>
    </w:p>
    <w:p w14:paraId="13E5EDCF">
      <w:pPr>
        <w:pStyle w:val="24"/>
        <w:numPr>
          <w:ilvl w:val="1"/>
          <w:numId w:val="1"/>
        </w:numPr>
      </w:pPr>
      <w:r>
        <w:t>优化图像的处理算法，提高图像的分辨率和细节显示能力，例如采用更先进的滤波技术来增强血管边缘的清晰度。</w:t>
      </w:r>
    </w:p>
    <w:bookmarkEnd w:id="1"/>
    <w:p w14:paraId="05EDAB7D">
      <w:pPr>
        <w:pStyle w:val="5"/>
      </w:pPr>
      <w:bookmarkStart w:id="2" w:name="三电气系统维护"/>
      <w:r>
        <w:t>三、电气系统维护</w:t>
      </w:r>
    </w:p>
    <w:p w14:paraId="790FE970">
      <w:pPr>
        <w:pStyle w:val="24"/>
        <w:numPr>
          <w:ilvl w:val="0"/>
          <w:numId w:val="0"/>
        </w:numPr>
        <w:ind w:left="720" w:leftChars="0" w:hanging="480" w:firstLineChars="0"/>
      </w:pPr>
      <w:r>
        <w:rPr>
          <w:rFonts w:asciiTheme="minorHAnsi" w:hAnsiTheme="minorHAnsi" w:eastAsiaTheme="minorEastAsia" w:cstheme="minorBidi"/>
          <w:sz w:val="24"/>
          <w:szCs w:val="24"/>
          <w:lang w:val="en-US" w:eastAsia="en-US" w:bidi="ar-SA"/>
        </w:rPr>
        <w:t>1.</w:t>
      </w:r>
      <w:r>
        <w:rPr>
          <w:b/>
          <w:bCs/>
        </w:rPr>
        <w:t>布线检查</w:t>
      </w:r>
    </w:p>
    <w:p w14:paraId="3461AE68">
      <w:pPr>
        <w:pStyle w:val="24"/>
        <w:numPr>
          <w:ilvl w:val="1"/>
          <w:numId w:val="1"/>
        </w:numPr>
      </w:pPr>
      <w:r>
        <w:t>定期检查设备的内部和外部布线，查看是否有电线破损、老化、短路等情况，确保电气线路的安全和正常运行。</w:t>
      </w:r>
    </w:p>
    <w:p w14:paraId="710EAFD2">
      <w:pPr>
        <w:pStyle w:val="24"/>
        <w:numPr>
          <w:ilvl w:val="1"/>
          <w:numId w:val="1"/>
        </w:numPr>
      </w:pPr>
      <w:r>
        <w:t>对布线进行标识更新和整理，便于后续的维修和检查工作。</w:t>
      </w:r>
    </w:p>
    <w:p w14:paraId="05D5B76D">
      <w:pPr>
        <w:pStyle w:val="24"/>
        <w:numPr>
          <w:ilvl w:val="0"/>
          <w:numId w:val="0"/>
        </w:numPr>
        <w:ind w:left="720" w:leftChars="0" w:hanging="480" w:firstLineChars="0"/>
      </w:pPr>
      <w:r>
        <w:rPr>
          <w:rFonts w:asciiTheme="minorHAnsi" w:hAnsiTheme="minorHAnsi" w:eastAsiaTheme="minorEastAsia" w:cstheme="minorBidi"/>
          <w:sz w:val="24"/>
          <w:szCs w:val="24"/>
          <w:lang w:val="en-US" w:eastAsia="en-US" w:bidi="ar-SA"/>
        </w:rPr>
        <w:t>2.</w:t>
      </w:r>
      <w:r>
        <w:rPr>
          <w:b/>
          <w:bCs/>
        </w:rPr>
        <w:t>配电箱维护</w:t>
      </w:r>
    </w:p>
    <w:p w14:paraId="379CBB82">
      <w:pPr>
        <w:pStyle w:val="24"/>
        <w:numPr>
          <w:ilvl w:val="1"/>
          <w:numId w:val="1"/>
        </w:numPr>
      </w:pPr>
      <w:r>
        <w:t>清洁配电箱内的灰尘和杂物，保持其整洁干净，防止因灰尘积聚导致电气故障。</w:t>
      </w:r>
    </w:p>
    <w:p w14:paraId="3034E7E4">
      <w:pPr>
        <w:pStyle w:val="24"/>
        <w:numPr>
          <w:ilvl w:val="1"/>
          <w:numId w:val="1"/>
        </w:numPr>
      </w:pPr>
      <w:r>
        <w:t>检查配电箱内的开关、熔断器、继电器等电气元件的工作状态，确保其正常开合和保护功能。</w:t>
      </w:r>
    </w:p>
    <w:p w14:paraId="5B27C89A">
      <w:pPr>
        <w:pStyle w:val="24"/>
        <w:numPr>
          <w:ilvl w:val="1"/>
          <w:numId w:val="1"/>
        </w:numPr>
      </w:pPr>
      <w:r>
        <w:t>测试配电箱的接地情况，保证良好的接地，以防止漏电事故发生。</w:t>
      </w:r>
    </w:p>
    <w:bookmarkEnd w:id="2"/>
    <w:p w14:paraId="34417492">
      <w:pPr>
        <w:pStyle w:val="5"/>
      </w:pPr>
      <w:bookmarkStart w:id="3" w:name="四软件系统维护"/>
      <w:r>
        <w:t>四、软件系统维护</w:t>
      </w:r>
    </w:p>
    <w:p w14:paraId="4C3C92F9">
      <w:pPr>
        <w:pStyle w:val="24"/>
        <w:numPr>
          <w:ilvl w:val="0"/>
          <w:numId w:val="0"/>
        </w:numPr>
        <w:ind w:left="720" w:leftChars="0" w:hanging="480" w:firstLineChars="0"/>
      </w:pPr>
      <w:r>
        <w:rPr>
          <w:rFonts w:asciiTheme="minorHAnsi" w:hAnsiTheme="minorHAnsi" w:eastAsiaTheme="minorEastAsia" w:cstheme="minorBidi"/>
          <w:sz w:val="24"/>
          <w:szCs w:val="24"/>
          <w:lang w:val="en-US" w:eastAsia="en-US" w:bidi="ar-SA"/>
        </w:rPr>
        <w:t>1.</w:t>
      </w:r>
      <w:r>
        <w:rPr>
          <w:b/>
          <w:bCs/>
        </w:rPr>
        <w:t>操作系统更新</w:t>
      </w:r>
    </w:p>
    <w:p w14:paraId="5BB94F1F">
      <w:pPr>
        <w:pStyle w:val="24"/>
        <w:numPr>
          <w:ilvl w:val="1"/>
          <w:numId w:val="1"/>
        </w:numPr>
      </w:pPr>
      <w:r>
        <w:t>及时安装设备操作系统的更新补丁，修复已知的系统漏洞，提高系统的安全性和稳定性，防止因系统漏洞被恶意攻击而影响设备正常运行。</w:t>
      </w:r>
    </w:p>
    <w:p w14:paraId="68BB801C">
      <w:pPr>
        <w:pStyle w:val="24"/>
        <w:numPr>
          <w:ilvl w:val="1"/>
          <w:numId w:val="1"/>
        </w:numPr>
      </w:pPr>
      <w:r>
        <w:t>对操作系统进行优化，清理系统垃圾文件、缓存等，提高系统的运行速度，以便在临床操作中能够快速响应指令。</w:t>
      </w:r>
    </w:p>
    <w:p w14:paraId="6BC96997">
      <w:pPr>
        <w:pStyle w:val="24"/>
        <w:numPr>
          <w:ilvl w:val="0"/>
          <w:numId w:val="0"/>
        </w:numPr>
        <w:ind w:left="720" w:leftChars="0" w:hanging="480" w:firstLineChars="0"/>
      </w:pPr>
      <w:r>
        <w:rPr>
          <w:rFonts w:asciiTheme="minorHAnsi" w:hAnsiTheme="minorHAnsi" w:eastAsiaTheme="minorEastAsia" w:cstheme="minorBidi"/>
          <w:sz w:val="24"/>
          <w:szCs w:val="24"/>
          <w:lang w:val="en-US" w:eastAsia="en-US" w:bidi="ar-SA"/>
        </w:rPr>
        <w:t>2.</w:t>
      </w:r>
      <w:r>
        <w:rPr>
          <w:b/>
          <w:bCs/>
        </w:rPr>
        <w:t>应用软件维护</w:t>
      </w:r>
    </w:p>
    <w:p w14:paraId="6304B257">
      <w:pPr>
        <w:pStyle w:val="24"/>
        <w:numPr>
          <w:ilvl w:val="1"/>
          <w:numId w:val="1"/>
        </w:numPr>
      </w:pPr>
      <w:r>
        <w:t>升级和更新血管造影相关的应用软件，如图像采集软件、处理软件、分析软件等，不断提升软件的功能和性能，例如增加新的血管分析工具、改进图像渲染方式等。</w:t>
      </w:r>
    </w:p>
    <w:p w14:paraId="6A9E3DA7">
      <w:pPr>
        <w:pStyle w:val="24"/>
        <w:numPr>
          <w:ilvl w:val="1"/>
          <w:numId w:val="1"/>
        </w:numPr>
      </w:pPr>
      <w:r>
        <w:t>对应用软件进行故障排查和修复，当出现软件崩溃、图像无法正常显示或处理等问题时，能迅速定位并解决软件故障，恢复设备的正常软件功能。</w:t>
      </w:r>
    </w:p>
    <w:bookmarkEnd w:id="3"/>
    <w:p w14:paraId="0A8AA027">
      <w:pPr>
        <w:pStyle w:val="5"/>
      </w:pPr>
      <w:bookmarkStart w:id="4" w:name="五辐射防护维护"/>
      <w:r>
        <w:t>五、辐射防护维护</w:t>
      </w:r>
    </w:p>
    <w:p w14:paraId="694DA50D">
      <w:pPr>
        <w:pStyle w:val="24"/>
        <w:numPr>
          <w:ilvl w:val="0"/>
          <w:numId w:val="0"/>
        </w:numPr>
        <w:ind w:left="720" w:leftChars="0" w:hanging="480" w:firstLineChars="0"/>
      </w:pPr>
      <w:r>
        <w:rPr>
          <w:rFonts w:asciiTheme="minorHAnsi" w:hAnsiTheme="minorHAnsi" w:eastAsiaTheme="minorEastAsia" w:cstheme="minorBidi"/>
          <w:sz w:val="24"/>
          <w:szCs w:val="24"/>
          <w:lang w:val="en-US" w:eastAsia="en-US" w:bidi="ar-SA"/>
        </w:rPr>
        <w:t>1.</w:t>
      </w:r>
      <w:r>
        <w:rPr>
          <w:b/>
          <w:bCs/>
        </w:rPr>
        <w:t>防护装置检查</w:t>
      </w:r>
    </w:p>
    <w:p w14:paraId="6598CB16">
      <w:pPr>
        <w:pStyle w:val="24"/>
        <w:numPr>
          <w:ilvl w:val="1"/>
          <w:numId w:val="1"/>
        </w:numPr>
      </w:pPr>
      <w:r>
        <w:t>定期检查设备周围的铅屏蔽、防护帘等辐射防护装置的完整性，查看是否有破损、裂缝等情况，确保其能够有效阻挡散射线，保护医护人员和患者免受过量辐射。</w:t>
      </w:r>
    </w:p>
    <w:p w14:paraId="12026142">
      <w:pPr>
        <w:pStyle w:val="24"/>
        <w:numPr>
          <w:ilvl w:val="1"/>
          <w:numId w:val="1"/>
        </w:numPr>
      </w:pPr>
      <w:r>
        <w:t>对防护装置的安装位置进行重新调整（如有必要），以确保其防护效果达到最佳。</w:t>
      </w:r>
    </w:p>
    <w:p w14:paraId="5F04F5D7">
      <w:pPr>
        <w:pStyle w:val="24"/>
        <w:numPr>
          <w:ilvl w:val="0"/>
          <w:numId w:val="0"/>
        </w:numPr>
        <w:ind w:left="720" w:leftChars="0" w:hanging="480" w:firstLineChars="0"/>
      </w:pPr>
      <w:r>
        <w:rPr>
          <w:rFonts w:asciiTheme="minorHAnsi" w:hAnsiTheme="minorHAnsi" w:eastAsiaTheme="minorEastAsia" w:cstheme="minorBidi"/>
          <w:sz w:val="24"/>
          <w:szCs w:val="24"/>
          <w:lang w:val="en-US" w:eastAsia="en-US" w:bidi="ar-SA"/>
        </w:rPr>
        <w:t>2.</w:t>
      </w:r>
      <w:r>
        <w:rPr>
          <w:b/>
          <w:bCs/>
        </w:rPr>
        <w:t>辐射剂量监测</w:t>
      </w:r>
    </w:p>
    <w:p w14:paraId="267CEC3B">
      <w:pPr>
        <w:pStyle w:val="24"/>
        <w:numPr>
          <w:ilvl w:val="1"/>
          <w:numId w:val="1"/>
        </w:numPr>
      </w:pPr>
      <w:r>
        <w:t>校准辐射剂量监测仪器，准确测量设备在运行过程中的辐射剂量输出情况，确保其符合国家相关标准规定的安全剂量范围，避免患者和操作人员受到过量辐射。</w:t>
      </w:r>
    </w:p>
    <w:bookmarkEnd w:id="4"/>
    <w:p w14:paraId="2BFEE6B6">
      <w:pPr>
        <w:pStyle w:val="5"/>
      </w:pPr>
      <w:bookmarkStart w:id="5" w:name="六日常运行维护"/>
      <w:r>
        <w:t>六、日常运行维护</w:t>
      </w:r>
    </w:p>
    <w:p w14:paraId="6C5374C7">
      <w:pPr>
        <w:pStyle w:val="24"/>
        <w:numPr>
          <w:ilvl w:val="0"/>
          <w:numId w:val="0"/>
        </w:numPr>
        <w:ind w:left="720" w:leftChars="0" w:hanging="480" w:firstLineChars="0"/>
      </w:pPr>
      <w:r>
        <w:rPr>
          <w:rFonts w:asciiTheme="minorHAnsi" w:hAnsiTheme="minorHAnsi" w:eastAsiaTheme="minorEastAsia" w:cstheme="minorBidi"/>
          <w:sz w:val="24"/>
          <w:szCs w:val="24"/>
          <w:lang w:val="en-US" w:eastAsia="en-US" w:bidi="ar-SA"/>
        </w:rPr>
        <w:t>1.</w:t>
      </w:r>
      <w:r>
        <w:rPr>
          <w:b/>
          <w:bCs/>
        </w:rPr>
        <w:t>设备清洁</w:t>
      </w:r>
    </w:p>
    <w:p w14:paraId="05798B2B">
      <w:pPr>
        <w:pStyle w:val="24"/>
        <w:numPr>
          <w:ilvl w:val="1"/>
          <w:numId w:val="1"/>
        </w:numPr>
      </w:pPr>
      <w:r>
        <w:t>每日对设备表面进行清洁消毒，使用合适的清洁用品，去除灰尘、污渍等，保持设备外观整洁，同时防止细菌、病毒等微生物的传播。</w:t>
      </w:r>
    </w:p>
    <w:p w14:paraId="561B545D">
      <w:pPr>
        <w:pStyle w:val="24"/>
        <w:numPr>
          <w:ilvl w:val="1"/>
          <w:numId w:val="1"/>
        </w:numPr>
      </w:pPr>
      <w:r>
        <w:t>定期对设备内部可触及的部件，如通风口、滤网等进行清洁，确保设备的散热通道畅通，防止因散热不良导致设备过热而出现故障。</w:t>
      </w:r>
    </w:p>
    <w:p w14:paraId="478C2454">
      <w:pPr>
        <w:pStyle w:val="24"/>
        <w:numPr>
          <w:ilvl w:val="0"/>
          <w:numId w:val="0"/>
        </w:numPr>
        <w:ind w:left="720" w:leftChars="0" w:hanging="480" w:firstLineChars="0"/>
      </w:pPr>
      <w:r>
        <w:rPr>
          <w:rFonts w:asciiTheme="minorHAnsi" w:hAnsiTheme="minorHAnsi" w:eastAsiaTheme="minorEastAsia" w:cstheme="minorBidi"/>
          <w:sz w:val="24"/>
          <w:szCs w:val="24"/>
          <w:lang w:val="en-US" w:eastAsia="en-US" w:bidi="ar-SA"/>
        </w:rPr>
        <w:t>2.</w:t>
      </w:r>
      <w:r>
        <w:rPr>
          <w:b/>
          <w:bCs/>
        </w:rPr>
        <w:t>消耗品更换</w:t>
      </w:r>
    </w:p>
    <w:p w14:paraId="4E06B7B8">
      <w:pPr>
        <w:pStyle w:val="24"/>
        <w:numPr>
          <w:ilvl w:val="1"/>
          <w:numId w:val="1"/>
        </w:numPr>
      </w:pPr>
      <w:r>
        <w:t>根据设备的使用情况，及时更换X线球管、滤网、灯泡等消耗品，确保设备能持续稳定地产生高质量的X线，维持设备的正常运行状态。</w:t>
      </w:r>
    </w:p>
    <w:p w14:paraId="321DF57F">
      <w:pPr>
        <w:pStyle w:val="24"/>
        <w:numPr>
          <w:ilvl w:val="1"/>
          <w:numId w:val="1"/>
        </w:numPr>
      </w:pPr>
      <w:r>
        <w:t>对新更换的消耗品进行质量检测和参数校准，保证其能与设备整体性能相匹配。</w:t>
      </w:r>
    </w:p>
    <w:bookmarkEnd w:id="5"/>
    <w:p w14:paraId="1CD35741">
      <w:pPr>
        <w:pStyle w:val="5"/>
      </w:pPr>
      <w:bookmarkStart w:id="6" w:name="七应急维修与响应"/>
      <w:r>
        <w:t>七、应急维修与响应</w:t>
      </w:r>
    </w:p>
    <w:p w14:paraId="02939BEB">
      <w:pPr>
        <w:pStyle w:val="24"/>
        <w:numPr>
          <w:ilvl w:val="0"/>
          <w:numId w:val="0"/>
        </w:numPr>
        <w:ind w:left="720" w:leftChars="0" w:hanging="480" w:firstLineChars="0"/>
      </w:pPr>
      <w:r>
        <w:rPr>
          <w:rFonts w:asciiTheme="minorHAnsi" w:hAnsiTheme="minorHAnsi" w:eastAsiaTheme="minorEastAsia" w:cstheme="minorBidi"/>
          <w:sz w:val="24"/>
          <w:szCs w:val="24"/>
          <w:lang w:val="en-US" w:eastAsia="en-US" w:bidi="ar-SA"/>
        </w:rPr>
        <w:t>1.</w:t>
      </w:r>
      <w:r>
        <w:rPr>
          <w:b/>
          <w:bCs/>
        </w:rPr>
        <w:t>快速响应机制</w:t>
      </w:r>
    </w:p>
    <w:p w14:paraId="00253D8E">
      <w:pPr>
        <w:pStyle w:val="24"/>
        <w:numPr>
          <w:ilvl w:val="1"/>
          <w:numId w:val="1"/>
        </w:numPr>
      </w:pPr>
      <w:r>
        <w:t>维保服务提供商应建立24小时值班热线，当设备出现故障时，医院能及时联系到维修人员，维修人员应在规定时间内（如1小时内）做出响应，了解故障情况。</w:t>
      </w:r>
    </w:p>
    <w:p w14:paraId="256458CD">
      <w:pPr>
        <w:pStyle w:val="24"/>
        <w:numPr>
          <w:ilvl w:val="0"/>
          <w:numId w:val="0"/>
        </w:numPr>
        <w:ind w:left="720" w:leftChars="0" w:hanging="480" w:firstLineChars="0"/>
      </w:pPr>
      <w:r>
        <w:rPr>
          <w:rFonts w:asciiTheme="minorHAnsi" w:hAnsiTheme="minorHAnsi" w:eastAsiaTheme="minorEastAsia" w:cstheme="minorBidi"/>
          <w:sz w:val="24"/>
          <w:szCs w:val="24"/>
          <w:lang w:val="en-US" w:eastAsia="en-US" w:bidi="ar-SA"/>
        </w:rPr>
        <w:t>2.</w:t>
      </w:r>
      <w:r>
        <w:rPr>
          <w:b/>
          <w:bCs/>
        </w:rPr>
        <w:t>现场维修能力</w:t>
      </w:r>
    </w:p>
    <w:p w14:paraId="070F0915">
      <w:pPr>
        <w:pStyle w:val="24"/>
        <w:numPr>
          <w:ilvl w:val="1"/>
          <w:numId w:val="1"/>
        </w:numPr>
      </w:pPr>
      <w:r>
        <w:t>维修人员应在接到报修后尽快携带必要的维修工具和备用零部件赶赴现场，对于一般性故障，应能在短时间内（如4小时内）修复设备，恢复其正常运行；对于较为复杂的故障，也应制定合理的维修方案，尽快完成维修，最大限度减少设备停机时间对临床工作的影响。</w:t>
      </w:r>
    </w:p>
    <w:p w14:paraId="0C44FBB3">
      <w:pPr>
        <w:pStyle w:val="24"/>
        <w:numPr>
          <w:ilvl w:val="0"/>
          <w:numId w:val="0"/>
        </w:numPr>
        <w:ind w:left="720" w:leftChars="0" w:hanging="480" w:firstLineChars="0"/>
      </w:pPr>
      <w:r>
        <w:rPr>
          <w:rFonts w:asciiTheme="minorHAnsi" w:hAnsiTheme="minorHAnsi" w:eastAsiaTheme="minorEastAsia" w:cstheme="minorBidi"/>
          <w:sz w:val="24"/>
          <w:szCs w:val="24"/>
          <w:lang w:val="en-US" w:eastAsia="en-US" w:bidi="ar-SA"/>
        </w:rPr>
        <w:t>3.</w:t>
      </w:r>
      <w:r>
        <w:rPr>
          <w:b/>
          <w:bCs/>
        </w:rPr>
        <w:t>备用设备提供</w:t>
      </w:r>
    </w:p>
    <w:p w14:paraId="14C5B0A8">
      <w:pPr>
        <w:pStyle w:val="24"/>
        <w:numPr>
          <w:ilvl w:val="1"/>
          <w:numId w:val="1"/>
        </w:numPr>
      </w:pPr>
      <w:r>
        <w:t>在设备维修期间，如果维修时间较长，维保服务提供商最好能提供同型号或类似功能的备用设备供医院临时使用，确保临床诊疗工作不受太大影响。</w:t>
      </w:r>
    </w:p>
    <w:p w14:paraId="34C466A2">
      <w:pPr>
        <w:pStyle w:val="24"/>
        <w:numPr>
          <w:ilvl w:val="0"/>
          <w:numId w:val="0"/>
        </w:numPr>
        <w:ind w:left="720" w:leftChars="0" w:hanging="480" w:firstLineChars="0"/>
      </w:pPr>
      <w:r>
        <w:rPr>
          <w:rFonts w:hint="eastAsia"/>
          <w:b/>
          <w:bCs/>
          <w:lang w:val="en-US" w:eastAsia="zh-CN"/>
        </w:rPr>
        <w:t>八、</w:t>
      </w:r>
      <w:r>
        <w:rPr>
          <w:b/>
          <w:bCs/>
        </w:rPr>
        <w:t>费用结构</w:t>
      </w:r>
      <w:r>
        <w:t>：</w:t>
      </w:r>
      <w:r>
        <w:rPr>
          <w:rFonts w:hint="eastAsia"/>
          <w:lang w:val="en-US" w:eastAsia="zh-CN"/>
        </w:rPr>
        <w:t>维保服务费在合同签订后每半年拨付一次。</w:t>
      </w:r>
    </w:p>
    <w:p w14:paraId="700BF2E9">
      <w:pPr>
        <w:pStyle w:val="23"/>
        <w:ind w:firstLine="1440" w:firstLineChars="600"/>
      </w:pPr>
      <w:bookmarkStart w:id="7" w:name="_GoBack"/>
      <w:bookmarkEnd w:id="7"/>
      <w:r>
        <w:rPr>
          <w:rFonts w:hint="eastAsia"/>
          <w:lang w:val="en-US" w:eastAsia="zh-CN"/>
        </w:rPr>
        <w:t>更换球管除外，</w:t>
      </w:r>
      <w:r>
        <w:t>医用血管造影X线系统（DSA）的维保</w:t>
      </w:r>
      <w:r>
        <w:rPr>
          <w:rFonts w:hint="eastAsia"/>
          <w:lang w:val="en-US" w:eastAsia="zh-CN"/>
        </w:rPr>
        <w:t>包括：</w:t>
      </w:r>
      <w:r>
        <w:t>硬件、图像质量、电气系统、软件系统、辐射防护、日常运行以及应急维修等多个方面，全面保障设备的正常运行，为临床诊断和治疗提供可靠的支持。</w:t>
      </w:r>
    </w:p>
    <w:p w14:paraId="47A81AB1">
      <w:pPr>
        <w:pStyle w:val="23"/>
        <w:rPr>
          <w:rFonts w:hint="eastAsia"/>
          <w:b/>
          <w:bCs/>
          <w:sz w:val="32"/>
          <w:szCs w:val="32"/>
          <w:lang w:val="en-US" w:eastAsia="zh-CN"/>
        </w:rPr>
      </w:pPr>
      <w:r>
        <w:rPr>
          <w:rFonts w:hint="eastAsia"/>
          <w:b/>
          <w:bCs/>
          <w:sz w:val="32"/>
          <w:szCs w:val="32"/>
          <w:lang w:val="en-US" w:eastAsia="zh-CN"/>
        </w:rPr>
        <w:t>科主任签名：</w:t>
      </w:r>
    </w:p>
    <w:p w14:paraId="05F4EAFA">
      <w:pPr>
        <w:rPr>
          <w:rFonts w:hint="default"/>
          <w:b/>
          <w:bCs/>
          <w:sz w:val="32"/>
          <w:szCs w:val="32"/>
          <w:lang w:val="en-US" w:eastAsia="zh-CN"/>
        </w:rPr>
      </w:pPr>
      <w:r>
        <w:rPr>
          <w:rFonts w:hint="eastAsia"/>
          <w:b/>
          <w:bCs/>
          <w:sz w:val="32"/>
          <w:szCs w:val="32"/>
          <w:lang w:val="en-US" w:eastAsia="zh-CN"/>
        </w:rPr>
        <w:t>日      期：</w:t>
      </w:r>
    </w:p>
    <w:p w14:paraId="78B379F7">
      <w:pPr>
        <w:pStyle w:val="3"/>
      </w:pPr>
    </w:p>
    <w:bookmarkEnd w:id="6"/>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onsolas">
    <w:panose1 w:val="020B0609020204030204"/>
    <w:charset w:val="00"/>
    <w:family w:val="modern"/>
    <w:pitch w:val="default"/>
    <w:sig w:usb0="E00006FF" w:usb1="0000FCFF" w:usb2="00000001" w:usb3="00000000" w:csb0="600001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A991"/>
    <w:multiLevelType w:val="multilevel"/>
    <w:tmpl w:val="0000A991"/>
    <w:lvl w:ilvl="0" w:tentative="0">
      <w:start w:val="0"/>
      <w:numFmt w:val="bullet"/>
      <w:lvlText w:val="•"/>
      <w:lvlJc w:val="left"/>
      <w:pPr>
        <w:ind w:left="720" w:hanging="480"/>
      </w:pPr>
    </w:lvl>
    <w:lvl w:ilvl="1" w:tentative="0">
      <w:start w:val="0"/>
      <w:numFmt w:val="bullet"/>
      <w:lvlText w:val="–"/>
      <w:lvlJc w:val="left"/>
      <w:pPr>
        <w:ind w:left="1440" w:hanging="480"/>
      </w:pPr>
    </w:lvl>
    <w:lvl w:ilvl="2" w:tentative="0">
      <w:start w:val="0"/>
      <w:numFmt w:val="bullet"/>
      <w:lvlText w:val="•"/>
      <w:lvlJc w:val="left"/>
      <w:pPr>
        <w:ind w:left="2160" w:hanging="480"/>
      </w:pPr>
    </w:lvl>
    <w:lvl w:ilvl="3" w:tentative="0">
      <w:start w:val="0"/>
      <w:numFmt w:val="bullet"/>
      <w:lvlText w:val="–"/>
      <w:lvlJc w:val="left"/>
      <w:pPr>
        <w:ind w:left="2880" w:hanging="480"/>
      </w:pPr>
    </w:lvl>
    <w:lvl w:ilvl="4" w:tentative="0">
      <w:start w:val="0"/>
      <w:numFmt w:val="bullet"/>
      <w:lvlText w:val="•"/>
      <w:lvlJc w:val="left"/>
      <w:pPr>
        <w:ind w:left="3600" w:hanging="480"/>
      </w:pPr>
    </w:lvl>
    <w:lvl w:ilvl="5" w:tentative="0">
      <w:start w:val="0"/>
      <w:numFmt w:val="bullet"/>
      <w:lvlText w:val="–"/>
      <w:lvlJc w:val="left"/>
      <w:pPr>
        <w:ind w:left="4320" w:hanging="480"/>
      </w:pPr>
    </w:lvl>
    <w:lvl w:ilvl="6" w:tentative="0">
      <w:start w:val="0"/>
      <w:numFmt w:val="bullet"/>
      <w:lvlText w:val="•"/>
      <w:lvlJc w:val="left"/>
      <w:pPr>
        <w:ind w:left="5040" w:hanging="480"/>
      </w:pPr>
    </w:lvl>
    <w:lvl w:ilvl="7" w:tentative="0">
      <w:start w:val="0"/>
      <w:numFmt w:val="bullet"/>
      <w:lvlText w:val="–"/>
      <w:lvlJc w:val="left"/>
      <w:pPr>
        <w:ind w:left="5760" w:hanging="480"/>
      </w:pPr>
    </w:lvl>
    <w:lvl w:ilvl="8" w:tentative="0">
      <w:start w:val="0"/>
      <w:numFmt w:val="bullet"/>
      <w:lvlText w:val="•"/>
      <w:lvlJc w:val="left"/>
      <w:pPr>
        <w:ind w:left="648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doNotTrackMoves/>
  <w:documentProtection w:enforcement="0"/>
  <w:defaultTabStop w:val="720"/>
  <w:drawingGridHorizontalSpacing w:val="360"/>
  <w:drawingGridVerticalSpacing w:val="360"/>
  <w:displayHorizontalDrawingGridEvery w:val="0"/>
  <w:displayVerticalDrawingGridEvery w:val="0"/>
  <w:characterSpacingControl w:val="doNotCompress"/>
  <w:footnotePr>
    <w:footnote w:id="0"/>
    <w:footnote w:id="1"/>
  </w:foot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2CCC71D5"/>
    <w:rsid w:val="31E61F84"/>
    <w:rsid w:val="3CFF0DF5"/>
    <w:rsid w:val="3F83292E"/>
    <w:rsid w:val="4C7107E7"/>
    <w:rsid w:val="51B66C9C"/>
  </w:rsids>
  <m:mathPr>
    <m:mathFont m:val="Cambria Math"/>
    <m:brkBin m:val="before"/>
    <m:brkBinSub m:val="--"/>
    <m:smallFrac m:val="0"/>
    <m:dispDef/>
    <m:lMargin m:val="0"/>
    <m:rMargin m:val="0"/>
    <m:defJc m:val="centerGroup"/>
    <m:wrapRight m:val="1"/>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nhideWhenUsed="0" w:uiPriority="0" w:semiHidden="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qFormat="1" w:uiPriority="9" w:semiHidden="0" w:name="footnote text"/>
    <w:lsdException w:uiPriority="0" w:name="annotation text"/>
    <w:lsdException w:uiPriority="0" w:name="header"/>
    <w:lsdException w:uiPriority="0" w:name="footer"/>
    <w:lsdException w:uiPriority="0" w:name="index heading"/>
    <w:lsdException w:qFormat="1" w:unhideWhenUsed="0" w:uiPriority="0" w:semiHidden="0" w:name="caption"/>
    <w:lsdException w:uiPriority="0" w:name="table of figures"/>
    <w:lsdException w:uiPriority="0" w:name="envelope address"/>
    <w:lsdException w:uiPriority="0" w:name="envelope return"/>
    <w:lsdException w:qFormat="1" w:unhideWhenUsed="0" w:uiPriority="0" w:semiHidden="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nhideWhenUsed="0" w:uiPriority="0" w:semiHidden="0" w:name="List 5"/>
    <w:lsdException w:uiPriority="0" w:name="List Bullet 2"/>
    <w:lsdException w:uiPriority="0" w:name="List Bullet 3"/>
    <w:lsdException w:unhideWhenUsed="0" w:uiPriority="0" w:semiHidden="0" w:name="List Bullet 4"/>
    <w:lsdException w:unhideWhenUsed="0" w:uiPriority="0" w:semiHidden="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uiPriority="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iPriority="0" w:name="Body Text Indent 2"/>
    <w:lsdException w:uiPriority="0" w:name="Body Text Indent 3"/>
    <w:lsdException w:qFormat="1" w:uiPriority="9" w:semiHidden="0" w:name="Block Text"/>
    <w:lsdException w:qFormat="1" w:unhideWhenUsed="0" w:uiPriority="0" w:semiHidden="0" w:name="Hyperlink"/>
    <w:lsdException w:uiPriority="0" w:name="FollowedHyperlink"/>
    <w:lsdException w:unhideWhenUsed="0" w:uiPriority="0" w:semiHidden="0" w:name="Strong"/>
    <w:lsdException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pPr>
    <w:rPr>
      <w:rFonts w:asciiTheme="minorHAnsi" w:hAnsiTheme="minorHAnsi" w:eastAsiaTheme="minorEastAsia" w:cstheme="minorBidi"/>
      <w:sz w:val="24"/>
      <w:szCs w:val="24"/>
      <w:lang w:val="en-US" w:eastAsia="en-US" w:bidi="ar-SA"/>
    </w:rPr>
  </w:style>
  <w:style w:type="paragraph" w:styleId="2">
    <w:name w:val="heading 1"/>
    <w:basedOn w:val="1"/>
    <w:next w:val="3"/>
    <w:qFormat/>
    <w:uiPriority w:val="9"/>
    <w:pPr>
      <w:keepNext/>
      <w:keepLines/>
      <w:spacing w:before="480" w:after="0"/>
      <w:outlineLvl w:val="0"/>
    </w:pPr>
    <w:rPr>
      <w:rFonts w:asciiTheme="majorHAnsi" w:hAnsiTheme="majorHAnsi" w:eastAsiaTheme="majorEastAsia" w:cstheme="majorBidi"/>
      <w:b/>
      <w:bCs/>
      <w:sz w:val="32"/>
      <w:szCs w:val="32"/>
    </w:rPr>
  </w:style>
  <w:style w:type="paragraph" w:styleId="4">
    <w:name w:val="heading 2"/>
    <w:basedOn w:val="1"/>
    <w:next w:val="3"/>
    <w:unhideWhenUsed/>
    <w:qFormat/>
    <w:uiPriority w:val="9"/>
    <w:pPr>
      <w:keepNext/>
      <w:keepLines/>
      <w:spacing w:before="200" w:after="0"/>
      <w:outlineLvl w:val="1"/>
    </w:pPr>
    <w:rPr>
      <w:rFonts w:asciiTheme="majorHAnsi" w:hAnsiTheme="majorHAnsi" w:eastAsiaTheme="majorEastAsia" w:cstheme="majorBidi"/>
      <w:b/>
      <w:bCs/>
      <w:sz w:val="28"/>
      <w:szCs w:val="28"/>
    </w:rPr>
  </w:style>
  <w:style w:type="paragraph" w:styleId="5">
    <w:name w:val="heading 3"/>
    <w:basedOn w:val="1"/>
    <w:next w:val="3"/>
    <w:unhideWhenUsed/>
    <w:qFormat/>
    <w:uiPriority w:val="9"/>
    <w:pPr>
      <w:keepNext/>
      <w:keepLines/>
      <w:spacing w:before="200" w:after="0"/>
      <w:outlineLvl w:val="2"/>
    </w:pPr>
    <w:rPr>
      <w:rFonts w:asciiTheme="majorHAnsi" w:hAnsiTheme="majorHAnsi" w:eastAsiaTheme="majorEastAsia" w:cstheme="majorBidi"/>
      <w:b/>
      <w:bCs/>
    </w:rPr>
  </w:style>
  <w:style w:type="paragraph" w:styleId="6">
    <w:name w:val="heading 4"/>
    <w:basedOn w:val="1"/>
    <w:next w:val="3"/>
    <w:unhideWhenUsed/>
    <w:qFormat/>
    <w:uiPriority w:val="9"/>
    <w:pPr>
      <w:keepNext/>
      <w:keepLines/>
      <w:spacing w:before="200" w:after="0"/>
      <w:outlineLvl w:val="3"/>
    </w:pPr>
    <w:rPr>
      <w:rFonts w:asciiTheme="majorHAnsi" w:hAnsiTheme="majorHAnsi" w:eastAsiaTheme="majorEastAsia" w:cstheme="majorBidi"/>
      <w:bCs/>
      <w:i/>
    </w:rPr>
  </w:style>
  <w:style w:type="paragraph" w:styleId="7">
    <w:name w:val="heading 5"/>
    <w:basedOn w:val="1"/>
    <w:next w:val="3"/>
    <w:unhideWhenUsed/>
    <w:qFormat/>
    <w:uiPriority w:val="9"/>
    <w:pPr>
      <w:keepNext/>
      <w:keepLines/>
      <w:spacing w:before="200" w:after="0"/>
      <w:outlineLvl w:val="4"/>
    </w:pPr>
    <w:rPr>
      <w:rFonts w:asciiTheme="majorHAnsi" w:hAnsiTheme="majorHAnsi" w:eastAsiaTheme="majorEastAsia" w:cstheme="majorBidi"/>
      <w:iCs/>
    </w:rPr>
  </w:style>
  <w:style w:type="paragraph" w:styleId="8">
    <w:name w:val="heading 6"/>
    <w:basedOn w:val="1"/>
    <w:next w:val="3"/>
    <w:unhideWhenUsed/>
    <w:qFormat/>
    <w:uiPriority w:val="9"/>
    <w:pPr>
      <w:keepNext/>
      <w:keepLines/>
      <w:spacing w:before="200" w:after="0"/>
      <w:outlineLvl w:val="5"/>
    </w:pPr>
    <w:rPr>
      <w:rFonts w:asciiTheme="majorHAnsi" w:hAnsiTheme="majorHAnsi" w:eastAsiaTheme="majorEastAsia" w:cstheme="majorBidi"/>
    </w:rPr>
  </w:style>
  <w:style w:type="paragraph" w:styleId="9">
    <w:name w:val="heading 7"/>
    <w:basedOn w:val="1"/>
    <w:next w:val="3"/>
    <w:unhideWhenUsed/>
    <w:qFormat/>
    <w:uiPriority w:val="9"/>
    <w:pPr>
      <w:keepNext/>
      <w:keepLines/>
      <w:spacing w:before="200" w:after="0"/>
      <w:outlineLvl w:val="6"/>
    </w:pPr>
    <w:rPr>
      <w:rFonts w:asciiTheme="majorHAnsi" w:hAnsiTheme="majorHAnsi" w:eastAsiaTheme="majorEastAsia" w:cstheme="majorBidi"/>
    </w:rPr>
  </w:style>
  <w:style w:type="paragraph" w:styleId="10">
    <w:name w:val="heading 8"/>
    <w:basedOn w:val="1"/>
    <w:next w:val="3"/>
    <w:unhideWhenUsed/>
    <w:qFormat/>
    <w:uiPriority w:val="9"/>
    <w:pPr>
      <w:keepNext/>
      <w:keepLines/>
      <w:spacing w:before="200" w:after="0"/>
      <w:outlineLvl w:val="7"/>
    </w:pPr>
    <w:rPr>
      <w:rFonts w:asciiTheme="majorHAnsi" w:hAnsiTheme="majorHAnsi" w:eastAsiaTheme="majorEastAsia" w:cstheme="majorBidi"/>
    </w:rPr>
  </w:style>
  <w:style w:type="paragraph" w:styleId="11">
    <w:name w:val="heading 9"/>
    <w:basedOn w:val="1"/>
    <w:next w:val="3"/>
    <w:unhideWhenUsed/>
    <w:qFormat/>
    <w:uiPriority w:val="9"/>
    <w:pPr>
      <w:keepNext/>
      <w:keepLines/>
      <w:spacing w:before="200" w:after="0"/>
      <w:outlineLvl w:val="8"/>
    </w:pPr>
    <w:rPr>
      <w:rFonts w:asciiTheme="majorHAnsi" w:hAnsiTheme="majorHAnsi" w:eastAsiaTheme="majorEastAsia" w:cstheme="majorBidi"/>
    </w:rPr>
  </w:style>
  <w:style w:type="character" w:default="1" w:styleId="19">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0"/>
    <w:pPr>
      <w:spacing w:before="180" w:after="180"/>
    </w:pPr>
  </w:style>
  <w:style w:type="paragraph" w:styleId="12">
    <w:name w:val="caption"/>
    <w:basedOn w:val="1"/>
    <w:next w:val="1"/>
    <w:link w:val="21"/>
    <w:qFormat/>
    <w:uiPriority w:val="0"/>
    <w:pPr>
      <w:spacing w:after="120"/>
    </w:pPr>
    <w:rPr>
      <w:i/>
    </w:rPr>
  </w:style>
  <w:style w:type="paragraph" w:styleId="13">
    <w:name w:val="Block Text"/>
    <w:basedOn w:val="3"/>
    <w:next w:val="3"/>
    <w:unhideWhenUsed/>
    <w:qFormat/>
    <w:uiPriority w:val="9"/>
    <w:pPr>
      <w:spacing w:before="100" w:after="100"/>
      <w:ind w:left="480" w:right="480"/>
    </w:pPr>
  </w:style>
  <w:style w:type="paragraph" w:styleId="14">
    <w:name w:val="Date"/>
    <w:next w:val="3"/>
    <w:qFormat/>
    <w:uiPriority w:val="0"/>
    <w:pPr>
      <w:keepNext/>
      <w:keepLines/>
      <w:spacing w:after="200"/>
      <w:jc w:val="center"/>
    </w:pPr>
    <w:rPr>
      <w:rFonts w:asciiTheme="minorHAnsi" w:hAnsiTheme="minorHAnsi" w:eastAsiaTheme="minorEastAsia" w:cstheme="minorBidi"/>
      <w:sz w:val="24"/>
      <w:szCs w:val="24"/>
      <w:lang w:val="en-US" w:eastAsia="en-US" w:bidi="ar-SA"/>
    </w:rPr>
  </w:style>
  <w:style w:type="paragraph" w:styleId="15">
    <w:name w:val="Subtitle"/>
    <w:basedOn w:val="16"/>
    <w:next w:val="3"/>
    <w:qFormat/>
    <w:uiPriority w:val="0"/>
    <w:pPr>
      <w:spacing w:before="240"/>
    </w:pPr>
    <w:rPr>
      <w:sz w:val="30"/>
      <w:szCs w:val="30"/>
    </w:rPr>
  </w:style>
  <w:style w:type="paragraph" w:styleId="16">
    <w:name w:val="Title"/>
    <w:basedOn w:val="1"/>
    <w:next w:val="3"/>
    <w:qFormat/>
    <w:uiPriority w:val="0"/>
    <w:pPr>
      <w:keepNext/>
      <w:keepLines/>
      <w:spacing w:before="480" w:after="240"/>
      <w:jc w:val="center"/>
    </w:pPr>
    <w:rPr>
      <w:rFonts w:asciiTheme="majorHAnsi" w:hAnsiTheme="majorHAnsi" w:eastAsiaTheme="majorEastAsia" w:cstheme="majorBidi"/>
      <w:b/>
      <w:bCs/>
      <w:color w:val="345B8A" w:themeColor="accent1" w:themeShade="B5"/>
      <w:sz w:val="36"/>
      <w:szCs w:val="36"/>
    </w:rPr>
  </w:style>
  <w:style w:type="paragraph" w:styleId="17">
    <w:name w:val="footnote text"/>
    <w:basedOn w:val="1"/>
    <w:unhideWhenUsed/>
    <w:qFormat/>
    <w:uiPriority w:val="9"/>
  </w:style>
  <w:style w:type="character" w:styleId="20">
    <w:name w:val="Hyperlink"/>
    <w:basedOn w:val="21"/>
    <w:qFormat/>
    <w:uiPriority w:val="0"/>
    <w:rPr>
      <w:color w:val="4F81BD" w:themeColor="accent1"/>
      <w14:textFill>
        <w14:solidFill>
          <w14:schemeClr w14:val="accent1"/>
        </w14:solidFill>
      </w14:textFill>
    </w:rPr>
  </w:style>
  <w:style w:type="character" w:customStyle="1" w:styleId="21">
    <w:name w:val="题注 字符"/>
    <w:basedOn w:val="19"/>
    <w:link w:val="12"/>
    <w:qFormat/>
    <w:uiPriority w:val="0"/>
  </w:style>
  <w:style w:type="character" w:styleId="22">
    <w:name w:val="footnote reference"/>
    <w:basedOn w:val="21"/>
    <w:qFormat/>
    <w:uiPriority w:val="0"/>
    <w:rPr>
      <w:vertAlign w:val="superscript"/>
    </w:rPr>
  </w:style>
  <w:style w:type="paragraph" w:customStyle="1" w:styleId="23">
    <w:name w:val="First Paragraph"/>
    <w:basedOn w:val="3"/>
    <w:next w:val="3"/>
    <w:qFormat/>
    <w:uiPriority w:val="0"/>
  </w:style>
  <w:style w:type="paragraph" w:customStyle="1" w:styleId="24">
    <w:name w:val="Compact"/>
    <w:basedOn w:val="3"/>
    <w:qFormat/>
    <w:uiPriority w:val="0"/>
    <w:pPr>
      <w:spacing w:before="36" w:after="36"/>
    </w:pPr>
  </w:style>
  <w:style w:type="paragraph" w:customStyle="1" w:styleId="25">
    <w:name w:val="Author"/>
    <w:next w:val="3"/>
    <w:qFormat/>
    <w:uiPriority w:val="0"/>
    <w:pPr>
      <w:keepNext/>
      <w:keepLines/>
      <w:spacing w:after="200"/>
      <w:jc w:val="center"/>
    </w:pPr>
    <w:rPr>
      <w:rFonts w:asciiTheme="minorHAnsi" w:hAnsiTheme="minorHAnsi" w:eastAsiaTheme="minorEastAsia" w:cstheme="minorBidi"/>
      <w:sz w:val="24"/>
      <w:szCs w:val="24"/>
      <w:lang w:val="en-US" w:eastAsia="en-US" w:bidi="ar-SA"/>
    </w:rPr>
  </w:style>
  <w:style w:type="paragraph" w:customStyle="1" w:styleId="26">
    <w:name w:val="Abstract"/>
    <w:basedOn w:val="1"/>
    <w:next w:val="3"/>
    <w:qFormat/>
    <w:uiPriority w:val="0"/>
    <w:pPr>
      <w:keepNext/>
      <w:keepLines/>
      <w:spacing w:before="300" w:after="300"/>
    </w:pPr>
    <w:rPr>
      <w:sz w:val="20"/>
      <w:szCs w:val="20"/>
    </w:rPr>
  </w:style>
  <w:style w:type="paragraph" w:customStyle="1" w:styleId="27">
    <w:name w:val="书目1"/>
    <w:basedOn w:val="1"/>
    <w:qFormat/>
    <w:uiPriority w:val="0"/>
  </w:style>
  <w:style w:type="table" w:customStyle="1" w:styleId="28">
    <w:name w:val="Table"/>
    <w:semiHidden/>
    <w:unhideWhenUsed/>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blStylePr w:type="firstRow">
      <w:tcPr>
        <w:tcBorders>
          <w:bottom w:val="single" w:color="auto" w:sz="0" w:space="0"/>
        </w:tcBorders>
        <w:vAlign w:val="bottom"/>
      </w:tcPr>
    </w:tblStylePr>
  </w:style>
  <w:style w:type="paragraph" w:customStyle="1" w:styleId="29">
    <w:name w:val="Definition Term"/>
    <w:basedOn w:val="1"/>
    <w:next w:val="30"/>
    <w:qFormat/>
    <w:uiPriority w:val="0"/>
    <w:pPr>
      <w:keepNext/>
      <w:keepLines/>
      <w:spacing w:after="0"/>
    </w:pPr>
    <w:rPr>
      <w:b/>
    </w:rPr>
  </w:style>
  <w:style w:type="paragraph" w:customStyle="1" w:styleId="30">
    <w:name w:val="Definition"/>
    <w:basedOn w:val="1"/>
    <w:qFormat/>
    <w:uiPriority w:val="0"/>
  </w:style>
  <w:style w:type="paragraph" w:customStyle="1" w:styleId="31">
    <w:name w:val="Table Caption"/>
    <w:basedOn w:val="12"/>
    <w:qFormat/>
    <w:uiPriority w:val="0"/>
    <w:pPr>
      <w:keepNext/>
    </w:pPr>
  </w:style>
  <w:style w:type="paragraph" w:customStyle="1" w:styleId="32">
    <w:name w:val="Image Caption"/>
    <w:basedOn w:val="12"/>
    <w:qFormat/>
    <w:uiPriority w:val="0"/>
  </w:style>
  <w:style w:type="paragraph" w:customStyle="1" w:styleId="33">
    <w:name w:val="Figure"/>
    <w:basedOn w:val="1"/>
    <w:qFormat/>
    <w:uiPriority w:val="0"/>
  </w:style>
  <w:style w:type="paragraph" w:customStyle="1" w:styleId="34">
    <w:name w:val="Captioned Figure"/>
    <w:basedOn w:val="33"/>
    <w:qFormat/>
    <w:uiPriority w:val="0"/>
    <w:pPr>
      <w:keepNext/>
    </w:pPr>
  </w:style>
  <w:style w:type="character" w:customStyle="1" w:styleId="35">
    <w:name w:val="Verbatim Char"/>
    <w:basedOn w:val="21"/>
    <w:link w:val="36"/>
    <w:qFormat/>
    <w:uiPriority w:val="0"/>
    <w:rPr>
      <w:rFonts w:ascii="Consolas" w:hAnsi="Consolas"/>
      <w:sz w:val="22"/>
    </w:rPr>
  </w:style>
  <w:style w:type="paragraph" w:customStyle="1" w:styleId="36">
    <w:name w:val="Source Code"/>
    <w:basedOn w:val="1"/>
    <w:link w:val="35"/>
    <w:qFormat/>
    <w:uiPriority w:val="0"/>
    <w:pPr>
      <w:wordWrap w:val="0"/>
    </w:pPr>
  </w:style>
  <w:style w:type="character" w:customStyle="1" w:styleId="37">
    <w:name w:val="Section Number"/>
    <w:basedOn w:val="21"/>
    <w:qFormat/>
    <w:uiPriority w:val="0"/>
  </w:style>
  <w:style w:type="paragraph" w:customStyle="1" w:styleId="38">
    <w:name w:val="TOC 标题1"/>
    <w:basedOn w:val="2"/>
    <w:next w:val="3"/>
    <w:unhideWhenUsed/>
    <w:qFormat/>
    <w:uiPriority w:val="39"/>
    <w:pPr>
      <w:spacing w:before="240" w:line="259" w:lineRule="auto"/>
      <w:outlineLvl w:val="9"/>
    </w:pPr>
    <w:rPr>
      <w:b w:val="0"/>
      <w:bCs w:val="0"/>
      <w:color w:val="376092" w:themeColor="accent1" w:themeShade="BF"/>
    </w:rPr>
  </w:style>
  <w:style w:type="character" w:customStyle="1" w:styleId="39">
    <w:name w:val="KeywordTok"/>
    <w:basedOn w:val="35"/>
    <w:qFormat/>
    <w:uiPriority w:val="0"/>
    <w:rPr>
      <w:rFonts w:ascii="Consolas" w:hAnsi="Consolas"/>
      <w:b/>
      <w:color w:val="007020"/>
      <w:sz w:val="22"/>
    </w:rPr>
  </w:style>
  <w:style w:type="character" w:customStyle="1" w:styleId="40">
    <w:name w:val="DataTypeTok"/>
    <w:basedOn w:val="35"/>
    <w:qFormat/>
    <w:uiPriority w:val="0"/>
    <w:rPr>
      <w:rFonts w:ascii="Consolas" w:hAnsi="Consolas"/>
      <w:color w:val="902000"/>
      <w:sz w:val="22"/>
    </w:rPr>
  </w:style>
  <w:style w:type="character" w:customStyle="1" w:styleId="41">
    <w:name w:val="DecValTok"/>
    <w:basedOn w:val="35"/>
    <w:qFormat/>
    <w:uiPriority w:val="0"/>
    <w:rPr>
      <w:rFonts w:ascii="Consolas" w:hAnsi="Consolas"/>
      <w:color w:val="40A070"/>
      <w:sz w:val="22"/>
    </w:rPr>
  </w:style>
  <w:style w:type="character" w:customStyle="1" w:styleId="42">
    <w:name w:val="BaseNTok"/>
    <w:basedOn w:val="35"/>
    <w:qFormat/>
    <w:uiPriority w:val="0"/>
    <w:rPr>
      <w:rFonts w:ascii="Consolas" w:hAnsi="Consolas"/>
      <w:color w:val="40A070"/>
      <w:sz w:val="22"/>
    </w:rPr>
  </w:style>
  <w:style w:type="character" w:customStyle="1" w:styleId="43">
    <w:name w:val="FloatTok"/>
    <w:basedOn w:val="35"/>
    <w:qFormat/>
    <w:uiPriority w:val="0"/>
    <w:rPr>
      <w:rFonts w:ascii="Consolas" w:hAnsi="Consolas"/>
      <w:color w:val="40A070"/>
      <w:sz w:val="22"/>
    </w:rPr>
  </w:style>
  <w:style w:type="character" w:customStyle="1" w:styleId="44">
    <w:name w:val="ConstantTok"/>
    <w:basedOn w:val="35"/>
    <w:qFormat/>
    <w:uiPriority w:val="0"/>
    <w:rPr>
      <w:rFonts w:ascii="Consolas" w:hAnsi="Consolas"/>
      <w:color w:val="880000"/>
      <w:sz w:val="22"/>
    </w:rPr>
  </w:style>
  <w:style w:type="character" w:customStyle="1" w:styleId="45">
    <w:name w:val="CharTok"/>
    <w:basedOn w:val="35"/>
    <w:qFormat/>
    <w:uiPriority w:val="0"/>
    <w:rPr>
      <w:rFonts w:ascii="Consolas" w:hAnsi="Consolas"/>
      <w:color w:val="4070A0"/>
      <w:sz w:val="22"/>
    </w:rPr>
  </w:style>
  <w:style w:type="character" w:customStyle="1" w:styleId="46">
    <w:name w:val="SpecialCharTok"/>
    <w:basedOn w:val="35"/>
    <w:qFormat/>
    <w:uiPriority w:val="0"/>
    <w:rPr>
      <w:rFonts w:ascii="Consolas" w:hAnsi="Consolas"/>
      <w:color w:val="4070A0"/>
      <w:sz w:val="22"/>
    </w:rPr>
  </w:style>
  <w:style w:type="character" w:customStyle="1" w:styleId="47">
    <w:name w:val="StringTok"/>
    <w:basedOn w:val="35"/>
    <w:qFormat/>
    <w:uiPriority w:val="0"/>
    <w:rPr>
      <w:rFonts w:ascii="Consolas" w:hAnsi="Consolas"/>
      <w:color w:val="4070A0"/>
      <w:sz w:val="22"/>
    </w:rPr>
  </w:style>
  <w:style w:type="character" w:customStyle="1" w:styleId="48">
    <w:name w:val="VerbatimStringTok"/>
    <w:basedOn w:val="35"/>
    <w:uiPriority w:val="0"/>
    <w:rPr>
      <w:rFonts w:ascii="Consolas" w:hAnsi="Consolas"/>
      <w:color w:val="4070A0"/>
      <w:sz w:val="22"/>
    </w:rPr>
  </w:style>
  <w:style w:type="character" w:customStyle="1" w:styleId="49">
    <w:name w:val="SpecialStringTok"/>
    <w:basedOn w:val="35"/>
    <w:qFormat/>
    <w:uiPriority w:val="0"/>
    <w:rPr>
      <w:rFonts w:ascii="Consolas" w:hAnsi="Consolas"/>
      <w:color w:val="BB6688"/>
      <w:sz w:val="22"/>
    </w:rPr>
  </w:style>
  <w:style w:type="character" w:customStyle="1" w:styleId="50">
    <w:name w:val="ImportTok"/>
    <w:basedOn w:val="35"/>
    <w:qFormat/>
    <w:uiPriority w:val="0"/>
    <w:rPr>
      <w:rFonts w:ascii="Consolas" w:hAnsi="Consolas"/>
      <w:b/>
      <w:color w:val="008000"/>
      <w:sz w:val="22"/>
    </w:rPr>
  </w:style>
  <w:style w:type="character" w:customStyle="1" w:styleId="51">
    <w:name w:val="CommentTok"/>
    <w:basedOn w:val="35"/>
    <w:qFormat/>
    <w:uiPriority w:val="0"/>
    <w:rPr>
      <w:rFonts w:ascii="Consolas" w:hAnsi="Consolas"/>
      <w:i/>
      <w:color w:val="60A0B0"/>
      <w:sz w:val="22"/>
    </w:rPr>
  </w:style>
  <w:style w:type="character" w:customStyle="1" w:styleId="52">
    <w:name w:val="DocumentationTok"/>
    <w:basedOn w:val="35"/>
    <w:uiPriority w:val="0"/>
    <w:rPr>
      <w:rFonts w:ascii="Consolas" w:hAnsi="Consolas"/>
      <w:i/>
      <w:color w:val="BA2121"/>
      <w:sz w:val="22"/>
    </w:rPr>
  </w:style>
  <w:style w:type="character" w:customStyle="1" w:styleId="53">
    <w:name w:val="AnnotationTok"/>
    <w:basedOn w:val="35"/>
    <w:qFormat/>
    <w:uiPriority w:val="0"/>
    <w:rPr>
      <w:rFonts w:ascii="Consolas" w:hAnsi="Consolas"/>
      <w:b/>
      <w:i/>
      <w:color w:val="60A0B0"/>
      <w:sz w:val="22"/>
    </w:rPr>
  </w:style>
  <w:style w:type="character" w:customStyle="1" w:styleId="54">
    <w:name w:val="CommentVarTok"/>
    <w:basedOn w:val="35"/>
    <w:qFormat/>
    <w:uiPriority w:val="0"/>
    <w:rPr>
      <w:rFonts w:ascii="Consolas" w:hAnsi="Consolas"/>
      <w:b/>
      <w:i/>
      <w:color w:val="60A0B0"/>
      <w:sz w:val="22"/>
    </w:rPr>
  </w:style>
  <w:style w:type="character" w:customStyle="1" w:styleId="55">
    <w:name w:val="OtherTok"/>
    <w:basedOn w:val="35"/>
    <w:qFormat/>
    <w:uiPriority w:val="0"/>
    <w:rPr>
      <w:rFonts w:ascii="Consolas" w:hAnsi="Consolas"/>
      <w:color w:val="007020"/>
      <w:sz w:val="22"/>
    </w:rPr>
  </w:style>
  <w:style w:type="character" w:customStyle="1" w:styleId="56">
    <w:name w:val="FunctionTok"/>
    <w:basedOn w:val="35"/>
    <w:qFormat/>
    <w:uiPriority w:val="0"/>
    <w:rPr>
      <w:rFonts w:ascii="Consolas" w:hAnsi="Consolas"/>
      <w:color w:val="06287E"/>
      <w:sz w:val="22"/>
    </w:rPr>
  </w:style>
  <w:style w:type="character" w:customStyle="1" w:styleId="57">
    <w:name w:val="VariableTok"/>
    <w:basedOn w:val="35"/>
    <w:qFormat/>
    <w:uiPriority w:val="0"/>
    <w:rPr>
      <w:rFonts w:ascii="Consolas" w:hAnsi="Consolas"/>
      <w:color w:val="19177C"/>
      <w:sz w:val="22"/>
    </w:rPr>
  </w:style>
  <w:style w:type="character" w:customStyle="1" w:styleId="58">
    <w:name w:val="ControlFlowTok"/>
    <w:basedOn w:val="35"/>
    <w:qFormat/>
    <w:uiPriority w:val="0"/>
    <w:rPr>
      <w:rFonts w:ascii="Consolas" w:hAnsi="Consolas"/>
      <w:b/>
      <w:color w:val="007020"/>
      <w:sz w:val="22"/>
    </w:rPr>
  </w:style>
  <w:style w:type="character" w:customStyle="1" w:styleId="59">
    <w:name w:val="OperatorTok"/>
    <w:basedOn w:val="35"/>
    <w:qFormat/>
    <w:uiPriority w:val="0"/>
    <w:rPr>
      <w:rFonts w:ascii="Consolas" w:hAnsi="Consolas"/>
      <w:color w:val="666666"/>
      <w:sz w:val="22"/>
    </w:rPr>
  </w:style>
  <w:style w:type="character" w:customStyle="1" w:styleId="60">
    <w:name w:val="BuiltInTok"/>
    <w:basedOn w:val="35"/>
    <w:uiPriority w:val="0"/>
    <w:rPr>
      <w:rFonts w:ascii="Consolas" w:hAnsi="Consolas"/>
      <w:color w:val="008000"/>
      <w:sz w:val="22"/>
    </w:rPr>
  </w:style>
  <w:style w:type="character" w:customStyle="1" w:styleId="61">
    <w:name w:val="ExtensionTok"/>
    <w:basedOn w:val="35"/>
    <w:qFormat/>
    <w:uiPriority w:val="0"/>
    <w:rPr>
      <w:rFonts w:ascii="Consolas" w:hAnsi="Consolas"/>
      <w:sz w:val="22"/>
    </w:rPr>
  </w:style>
  <w:style w:type="character" w:customStyle="1" w:styleId="62">
    <w:name w:val="PreprocessorTok"/>
    <w:basedOn w:val="35"/>
    <w:uiPriority w:val="0"/>
    <w:rPr>
      <w:rFonts w:ascii="Consolas" w:hAnsi="Consolas"/>
      <w:color w:val="BC7A00"/>
      <w:sz w:val="22"/>
    </w:rPr>
  </w:style>
  <w:style w:type="character" w:customStyle="1" w:styleId="63">
    <w:name w:val="AttributeTok"/>
    <w:basedOn w:val="35"/>
    <w:qFormat/>
    <w:uiPriority w:val="0"/>
    <w:rPr>
      <w:rFonts w:ascii="Consolas" w:hAnsi="Consolas"/>
      <w:color w:val="7D9029"/>
      <w:sz w:val="22"/>
    </w:rPr>
  </w:style>
  <w:style w:type="character" w:customStyle="1" w:styleId="64">
    <w:name w:val="RegionMarkerTok"/>
    <w:basedOn w:val="35"/>
    <w:qFormat/>
    <w:uiPriority w:val="0"/>
    <w:rPr>
      <w:rFonts w:ascii="Consolas" w:hAnsi="Consolas"/>
      <w:sz w:val="22"/>
    </w:rPr>
  </w:style>
  <w:style w:type="character" w:customStyle="1" w:styleId="65">
    <w:name w:val="InformationTok"/>
    <w:basedOn w:val="35"/>
    <w:qFormat/>
    <w:uiPriority w:val="0"/>
    <w:rPr>
      <w:rFonts w:ascii="Consolas" w:hAnsi="Consolas"/>
      <w:b/>
      <w:i/>
      <w:color w:val="60A0B0"/>
      <w:sz w:val="22"/>
    </w:rPr>
  </w:style>
  <w:style w:type="character" w:customStyle="1" w:styleId="66">
    <w:name w:val="WarningTok"/>
    <w:basedOn w:val="35"/>
    <w:uiPriority w:val="0"/>
    <w:rPr>
      <w:rFonts w:ascii="Consolas" w:hAnsi="Consolas"/>
      <w:b/>
      <w:i/>
      <w:color w:val="60A0B0"/>
      <w:sz w:val="22"/>
    </w:rPr>
  </w:style>
  <w:style w:type="character" w:customStyle="1" w:styleId="67">
    <w:name w:val="AlertTok"/>
    <w:basedOn w:val="35"/>
    <w:qFormat/>
    <w:uiPriority w:val="0"/>
    <w:rPr>
      <w:rFonts w:ascii="Consolas" w:hAnsi="Consolas"/>
      <w:b/>
      <w:color w:val="FF0000"/>
      <w:sz w:val="22"/>
    </w:rPr>
  </w:style>
  <w:style w:type="character" w:customStyle="1" w:styleId="68">
    <w:name w:val="ErrorTok"/>
    <w:basedOn w:val="35"/>
    <w:qFormat/>
    <w:uiPriority w:val="0"/>
    <w:rPr>
      <w:rFonts w:ascii="Consolas" w:hAnsi="Consolas"/>
      <w:b/>
      <w:color w:val="FF0000"/>
      <w:sz w:val="22"/>
    </w:rPr>
  </w:style>
  <w:style w:type="character" w:customStyle="1" w:styleId="69">
    <w:name w:val="NormalTok"/>
    <w:basedOn w:val="35"/>
    <w:qFormat/>
    <w:uiPriority w:val="0"/>
    <w:rPr>
      <w:rFonts w:ascii="Consolas" w:hAnsi="Consolas"/>
      <w:sz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docProps/app.xml><?xml version="1.0" encoding="utf-8"?>
<Properties xmlns="http://schemas.openxmlformats.org/officeDocument/2006/extended-properties" xmlns:vt="http://schemas.openxmlformats.org/officeDocument/2006/docPropsVTypes">
  <Template>Normal.dotm</Template>
  <Pages>4</Pages>
  <Words>2000</Words>
  <Characters>2026</Characters>
  <Lines>9</Lines>
  <Paragraphs>2</Paragraphs>
  <TotalTime>24</TotalTime>
  <ScaleCrop>false</ScaleCrop>
  <LinksUpToDate>false</LinksUpToDate>
  <CharactersWithSpaces>2032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2025-01-23T00:12:00Z</dcterms:created>
  <dc:creator>旧时歌谣</dc:creator>
  <cp:lastModifiedBy>bl</cp:lastModifiedBy>
  <cp:lastPrinted>2025-02-07T07:17:00Z</cp:lastPrinted>
  <dcterms:modified xsi:type="dcterms:W3CDTF">2025-06-20T09:47:02Z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eyJoZGlkIjoiNzBjNGQ2NGEyMzliZTgzMjdiNDZkZWRiMDY5Yzk1ZTMifQ==</vt:lpwstr>
  </property>
  <property fmtid="{D5CDD505-2E9C-101B-9397-08002B2CF9AE}" pid="3" name="KSOProductBuildVer">
    <vt:lpwstr>2052-12.1.0.21541</vt:lpwstr>
  </property>
  <property fmtid="{D5CDD505-2E9C-101B-9397-08002B2CF9AE}" pid="4" name="ICV">
    <vt:lpwstr>D4228914DF3541478FDC71D2DA0635FF_12</vt:lpwstr>
  </property>
</Properties>
</file>