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FCCD33"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  <w:bookmarkStart w:id="6" w:name="_GoBack"/>
      <w:bookmarkEnd w:id="6"/>
    </w:p>
    <w:p w14:paraId="5801BE15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2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5E494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E81F4A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C7038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5C1C9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A2696E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43A10B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皮肤影像处理系统</w:t>
            </w:r>
          </w:p>
        </w:tc>
      </w:tr>
      <w:tr w14:paraId="7891E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5291A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972B30">
            <w:pPr>
              <w:widowControl/>
              <w:spacing w:before="71" w:beforeLines="30"/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用于观察人体</w:t>
            </w:r>
            <w:r>
              <w:rPr>
                <w:rFonts w:ascii="宋体" w:hAnsi="宋体"/>
                <w:sz w:val="24"/>
                <w:szCs w:val="24"/>
              </w:rPr>
              <w:t>皮肤表</w:t>
            </w:r>
            <w:r>
              <w:rPr>
                <w:rFonts w:hint="eastAsia" w:ascii="宋体" w:hAnsi="宋体"/>
                <w:sz w:val="24"/>
                <w:szCs w:val="24"/>
              </w:rPr>
              <w:t>皮、</w:t>
            </w:r>
            <w:r>
              <w:rPr>
                <w:rFonts w:ascii="宋体" w:hAnsi="宋体"/>
                <w:sz w:val="24"/>
                <w:szCs w:val="24"/>
              </w:rPr>
              <w:t>表皮下部</w:t>
            </w:r>
            <w:r>
              <w:rPr>
                <w:rFonts w:hint="eastAsia" w:ascii="宋体" w:hAnsi="宋体"/>
                <w:sz w:val="24"/>
                <w:szCs w:val="24"/>
              </w:rPr>
              <w:t>等</w:t>
            </w:r>
            <w:r>
              <w:rPr>
                <w:rFonts w:ascii="宋体" w:hAnsi="宋体"/>
                <w:sz w:val="24"/>
                <w:szCs w:val="24"/>
              </w:rPr>
              <w:t>肉眼无法识别的形态学特征与数字图像分析的新兴皮肤科设备，利用现代成像技术手段对皮肤病进行无创、原位、动态、实时</w:t>
            </w:r>
            <w:r>
              <w:rPr>
                <w:rFonts w:hint="eastAsia" w:ascii="宋体" w:hAnsi="宋体"/>
                <w:sz w:val="24"/>
                <w:szCs w:val="24"/>
              </w:rPr>
              <w:t>观察</w:t>
            </w:r>
            <w:r>
              <w:rPr>
                <w:rFonts w:ascii="宋体" w:hAnsi="宋体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</w:rPr>
              <w:t>再结合专业的分析软件分析</w:t>
            </w:r>
            <w:r>
              <w:rPr>
                <w:rFonts w:ascii="宋体" w:hAnsi="宋体"/>
                <w:sz w:val="24"/>
                <w:szCs w:val="24"/>
              </w:rPr>
              <w:t>后即时给出辅助性诊断报告。其该项技术主要适用于色素性</w:t>
            </w:r>
            <w:r>
              <w:rPr>
                <w:rFonts w:hint="eastAsia" w:ascii="宋体" w:hAnsi="宋体"/>
                <w:sz w:val="24"/>
                <w:szCs w:val="24"/>
              </w:rPr>
              <w:t>和</w:t>
            </w:r>
            <w:r>
              <w:rPr>
                <w:rFonts w:ascii="宋体" w:hAnsi="宋体"/>
                <w:sz w:val="24"/>
                <w:szCs w:val="24"/>
              </w:rPr>
              <w:t>非色素性皮损及相关的皮肤良性肿瘤（痣细胞痣、脂溢性角化病等）和恶性肿瘤（皮肤恶性黑色素瘤、基底细胞癌等）</w:t>
            </w:r>
            <w:r>
              <w:rPr>
                <w:rFonts w:hint="eastAsia" w:ascii="宋体" w:hAnsi="宋体"/>
                <w:sz w:val="24"/>
                <w:szCs w:val="24"/>
              </w:rPr>
              <w:t>、血管性疾病方面</w:t>
            </w:r>
            <w:r>
              <w:rPr>
                <w:rFonts w:ascii="宋体" w:hAnsi="宋体"/>
                <w:sz w:val="24"/>
                <w:szCs w:val="24"/>
              </w:rPr>
              <w:t>的辅助性诊断与鉴别诊断，在诊断色素改变性疾病及判断其良、恶性方面有着无可比拟的优势。另外，对扁平苔藓、扁平疣、传染性软疣、疥疮、黑变病、银屑病、皮肌炎、紫癜和荨麻疹性血管炎的诊断，</w:t>
            </w:r>
          </w:p>
        </w:tc>
      </w:tr>
      <w:tr w14:paraId="5923E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F81CF6">
            <w:pPr>
              <w:rPr>
                <w:sz w:val="24"/>
              </w:rPr>
            </w:pPr>
          </w:p>
          <w:p w14:paraId="43F29036">
            <w:pPr>
              <w:rPr>
                <w:sz w:val="24"/>
              </w:rPr>
            </w:pPr>
          </w:p>
          <w:p w14:paraId="6B0D449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33F71D">
            <w:pPr>
              <w:widowControl/>
              <w:spacing w:before="71" w:beforeLines="30"/>
              <w:ind w:firstLine="480" w:firstLineChars="20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1、脱发性疾病的诊断 </w:t>
            </w:r>
          </w:p>
          <w:p w14:paraId="2B50CBBE">
            <w:pPr>
              <w:widowControl/>
              <w:spacing w:before="71" w:beforeLines="30"/>
              <w:ind w:firstLine="480" w:firstLineChars="20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2、色素性疾病诊断 </w:t>
            </w:r>
          </w:p>
          <w:p w14:paraId="36A83F05">
            <w:pPr>
              <w:widowControl/>
              <w:spacing w:before="71" w:beforeLines="30"/>
              <w:ind w:firstLine="480" w:firstLineChars="200"/>
              <w:jc w:val="left"/>
              <w:rPr>
                <w:rFonts w:hint="default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3、感染性皮肤病诊断</w:t>
            </w:r>
          </w:p>
          <w:p w14:paraId="4A3A45E2">
            <w:pPr>
              <w:widowControl/>
              <w:spacing w:before="71" w:beforeLines="30"/>
              <w:ind w:firstLine="480" w:firstLineChars="20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4、某些皮肤肿瘤良恶性的鉴别</w:t>
            </w:r>
          </w:p>
        </w:tc>
      </w:tr>
      <w:tr w14:paraId="2A792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B8466C">
            <w:pPr>
              <w:rPr>
                <w:sz w:val="24"/>
              </w:rPr>
            </w:pPr>
          </w:p>
          <w:p w14:paraId="0599C2E3">
            <w:pPr>
              <w:rPr>
                <w:sz w:val="24"/>
              </w:rPr>
            </w:pPr>
          </w:p>
          <w:p w14:paraId="660730F5">
            <w:pPr>
              <w:rPr>
                <w:sz w:val="24"/>
              </w:rPr>
            </w:pPr>
          </w:p>
          <w:p w14:paraId="780EDAF6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D6B6CB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一、</w:t>
            </w:r>
            <w:r>
              <w:rPr>
                <w:rFonts w:ascii="宋体" w:hAnsi="宋体"/>
                <w:b/>
                <w:sz w:val="24"/>
                <w:szCs w:val="24"/>
              </w:rPr>
              <w:t>主机：</w:t>
            </w:r>
          </w:p>
          <w:p w14:paraId="72DB864B"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皮肤影像处理系统</w:t>
            </w: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一台</w:t>
            </w:r>
          </w:p>
          <w:p w14:paraId="6C6CD1CD"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惠普一体</w:t>
            </w:r>
            <w:r>
              <w:rPr>
                <w:rFonts w:hint="eastAsia" w:ascii="宋体" w:hAnsi="宋体"/>
                <w:sz w:val="24"/>
                <w:szCs w:val="24"/>
              </w:rPr>
              <w:t>机1台，</w:t>
            </w:r>
            <w:r>
              <w:rPr>
                <w:rFonts w:ascii="宋体" w:hAnsi="宋体"/>
                <w:sz w:val="24"/>
                <w:szCs w:val="24"/>
              </w:rPr>
              <w:t>Windows 操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作</w:t>
            </w:r>
            <w:r>
              <w:rPr>
                <w:rFonts w:ascii="宋体" w:hAnsi="宋体"/>
                <w:sz w:val="24"/>
                <w:szCs w:val="24"/>
              </w:rPr>
              <w:t>系统，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I5或以上</w:t>
            </w:r>
            <w:r>
              <w:rPr>
                <w:rFonts w:hint="eastAsia" w:ascii="宋体" w:hAnsi="宋体"/>
                <w:sz w:val="24"/>
                <w:szCs w:val="24"/>
              </w:rPr>
              <w:t>CPU、至少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sz w:val="24"/>
                <w:szCs w:val="24"/>
              </w:rPr>
              <w:t>G内存</w:t>
            </w:r>
            <w:r>
              <w:rPr>
                <w:rFonts w:ascii="宋体" w:hAnsi="宋体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1T</w:t>
            </w:r>
            <w:r>
              <w:rPr>
                <w:rFonts w:ascii="宋体" w:hAnsi="宋体"/>
                <w:sz w:val="24"/>
                <w:szCs w:val="24"/>
              </w:rPr>
              <w:t>以上硬盘。</w:t>
            </w:r>
          </w:p>
          <w:p w14:paraId="48200E01"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7寸</w:t>
            </w:r>
            <w:r>
              <w:rPr>
                <w:rFonts w:ascii="宋体" w:hAnsi="宋体"/>
                <w:sz w:val="24"/>
                <w:szCs w:val="24"/>
              </w:rPr>
              <w:t>显示器</w:t>
            </w:r>
            <w:r>
              <w:rPr>
                <w:rFonts w:hint="eastAsia" w:ascii="宋体" w:hAnsi="宋体"/>
                <w:sz w:val="24"/>
                <w:szCs w:val="24"/>
              </w:rPr>
              <w:t>,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喷墨</w:t>
            </w:r>
            <w:r>
              <w:rPr>
                <w:rFonts w:ascii="宋体" w:hAnsi="宋体"/>
                <w:sz w:val="24"/>
                <w:szCs w:val="24"/>
              </w:rPr>
              <w:t>打印机</w:t>
            </w:r>
          </w:p>
          <w:p w14:paraId="4CE8E86C"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移动推车</w:t>
            </w:r>
          </w:p>
          <w:p w14:paraId="0EBB7EC0">
            <w:pPr>
              <w:numPr>
                <w:ilvl w:val="0"/>
                <w:numId w:val="0"/>
              </w:numPr>
              <w:ind w:left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二、技术参数</w:t>
            </w:r>
          </w:p>
          <w:p w14:paraId="483C7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1、用于观察人体皮肤表皮、表皮下部、毛发等肉眼无法识别的形态学特征与实时动态数字图像分析。</w:t>
            </w:r>
          </w:p>
          <w:p w14:paraId="46B388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2.、图像采集方法：非偏振光法、偏振光法和浸润法。</w:t>
            </w:r>
          </w:p>
          <w:p w14:paraId="56819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3、光学放大倍率：10-200x光学连续放大，无需更换镜头。</w:t>
            </w:r>
          </w:p>
          <w:p w14:paraId="4F4D7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4、对焦方式：支持自动对焦和手动对焦</w:t>
            </w:r>
          </w:p>
          <w:p w14:paraId="394B01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5、倍率误差：≤±0.1%</w:t>
            </w:r>
          </w:p>
          <w:p w14:paraId="6EAAE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6、变倍方式：自动连续变倍</w:t>
            </w:r>
          </w:p>
          <w:p w14:paraId="59881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7、偏振消光方法：线偏振交叉消光光路</w:t>
            </w:r>
          </w:p>
          <w:p w14:paraId="7EDA2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8、图像采集分辨率：3840x2160（4K高清），最高60FPS</w:t>
            </w:r>
          </w:p>
          <w:p w14:paraId="59CE9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9、镜头分辨率：≥114线对/mm</w:t>
            </w:r>
          </w:p>
          <w:p w14:paraId="382E5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10、图像传感器：1/2ꞌꞌColor CMOS，&gt;800万像素</w:t>
            </w:r>
          </w:p>
          <w:p w14:paraId="41CB4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11、像素缺陷：≤2个，且中央图像区25%面积的像素缺陷≤0个</w:t>
            </w:r>
          </w:p>
          <w:p w14:paraId="6A1383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12、图像畸变率：≤±5%</w:t>
            </w:r>
          </w:p>
          <w:p w14:paraId="4B98EC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13、成像均匀度：≥85%</w:t>
            </w:r>
          </w:p>
          <w:p w14:paraId="4F633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14、镜头拍摄口径：≥2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mm</w:t>
            </w:r>
          </w:p>
          <w:p w14:paraId="725959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15、镜头通光口径：10X时≥22mm</w:t>
            </w:r>
          </w:p>
          <w:p w14:paraId="63B5D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16、成像视野范围：≥2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mm×2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mm，±1mm</w:t>
            </w:r>
          </w:p>
          <w:p w14:paraId="26965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17、光源波长：400nm＜λ＜700nm，光源寿命≥10000小时</w:t>
            </w:r>
          </w:p>
          <w:p w14:paraId="7F32E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18、防交叉感染：采用与镜头一体式硬质材料物理隔离，透光率≥85%</w:t>
            </w:r>
          </w:p>
          <w:p w14:paraId="03F06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19、图像采集方式：实时采集，方式≥2种：手柄采集、电脑操控</w:t>
            </w:r>
          </w:p>
          <w:p w14:paraId="1FC7C0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20、测量方法：自动、手动、智能AI测量</w:t>
            </w:r>
          </w:p>
          <w:p w14:paraId="41055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21、AI自动测量，一键获得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不规则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皮损部位的面积和长宽等数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据</w:t>
            </w:r>
          </w:p>
          <w:p w14:paraId="4F71B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22、分析方法：支持ABCD法、七分法,Menzies,CASH,模式法，AI智能评估</w:t>
            </w:r>
          </w:p>
          <w:p w14:paraId="0D54E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23、具有智能毛发直径测量、毛发数量计数、终毛/毳毛的比例、毛囊密度自动计算等功能。</w:t>
            </w:r>
          </w:p>
        </w:tc>
      </w:tr>
      <w:tr w14:paraId="16E11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71CE33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158E3D1C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A9EC33"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1、</w:t>
            </w:r>
            <w:r>
              <w:rPr>
                <w:rFonts w:hint="eastAsia"/>
                <w:sz w:val="24"/>
              </w:rPr>
              <w:t>中文操作系统；</w:t>
            </w:r>
          </w:p>
          <w:p w14:paraId="5148C7D8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2、皮肤、毛发分析软件</w:t>
            </w:r>
          </w:p>
        </w:tc>
      </w:tr>
      <w:tr w14:paraId="14904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F1B9C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19EA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 w14:paraId="028564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2"/>
            <w:bookmarkStart w:id="1" w:name="OLE_LINK4"/>
            <w:bookmarkStart w:id="2" w:name="OLE_LINK3"/>
            <w:bookmarkStart w:id="3" w:name="OLE_LINK5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6A9E32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1F7E81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05DD115D">
            <w:pPr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421D7D39"/>
    <w:p w14:paraId="18A5CED3"/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183646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344B04"/>
    <w:multiLevelType w:val="multilevel"/>
    <w:tmpl w:val="2E344B04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2" w:tentative="0">
      <w:start w:val="1"/>
      <w:numFmt w:val="decimal"/>
      <w:lvlText w:val="%3．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6774E9D"/>
    <w:rsid w:val="0D341966"/>
    <w:rsid w:val="14EF1C97"/>
    <w:rsid w:val="36C04B4D"/>
    <w:rsid w:val="377241C1"/>
    <w:rsid w:val="37BF2D80"/>
    <w:rsid w:val="6428347A"/>
    <w:rsid w:val="68937A26"/>
    <w:rsid w:val="69F0140A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1212</Words>
  <Characters>1344</Characters>
  <Lines>0</Lines>
  <Paragraphs>0</Paragraphs>
  <TotalTime>0</TotalTime>
  <ScaleCrop>false</ScaleCrop>
  <LinksUpToDate>false</LinksUpToDate>
  <CharactersWithSpaces>1355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bl</cp:lastModifiedBy>
  <dcterms:modified xsi:type="dcterms:W3CDTF">2025-06-20T06:38:19Z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4EC81EEEF33E4A668721B1D1FC1FDA86_13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