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C5185">
      <w:pPr>
        <w:jc w:val="center"/>
        <w:rPr>
          <w:rFonts w:hint="eastAsia"/>
          <w:b/>
          <w:bCs/>
          <w:sz w:val="44"/>
          <w:szCs w:val="44"/>
          <w:lang w:val="en-US" w:eastAsia="zh-CN"/>
        </w:rPr>
      </w:pPr>
      <w:r>
        <w:rPr>
          <w:rFonts w:hint="eastAsia"/>
          <w:b/>
          <w:bCs/>
          <w:sz w:val="44"/>
          <w:szCs w:val="44"/>
          <w:lang w:val="en-US" w:eastAsia="zh-CN"/>
        </w:rPr>
        <w:t>电梯</w:t>
      </w:r>
    </w:p>
    <w:p w14:paraId="659010E1">
      <w:pPr>
        <w:jc w:val="center"/>
        <w:rPr>
          <w:rFonts w:hint="eastAsia"/>
          <w:b/>
          <w:bCs/>
          <w:sz w:val="44"/>
          <w:szCs w:val="44"/>
          <w:lang w:val="en-US" w:eastAsia="zh-CN"/>
        </w:rPr>
      </w:pPr>
      <w:r>
        <w:rPr>
          <w:rFonts w:hint="eastAsia"/>
          <w:b/>
          <w:bCs/>
          <w:sz w:val="44"/>
          <w:szCs w:val="44"/>
          <w:lang w:val="en-US" w:eastAsia="zh-CN"/>
        </w:rPr>
        <w:t>采购需求</w:t>
      </w:r>
    </w:p>
    <w:p w14:paraId="120E05E2">
      <w:pPr>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一、</w:t>
      </w:r>
      <w:r>
        <w:rPr>
          <w:rFonts w:hint="eastAsia" w:ascii="仿宋" w:hAnsi="仿宋" w:eastAsia="仿宋" w:cs="仿宋"/>
          <w:sz w:val="32"/>
          <w:szCs w:val="32"/>
        </w:rPr>
        <w:t>技术</w:t>
      </w:r>
      <w:r>
        <w:rPr>
          <w:rFonts w:hint="eastAsia" w:ascii="仿宋" w:hAnsi="仿宋" w:eastAsia="仿宋" w:cs="仿宋"/>
          <w:sz w:val="32"/>
          <w:szCs w:val="32"/>
          <w:lang w:val="en-US" w:eastAsia="zh-CN"/>
        </w:rPr>
        <w:t>需求</w:t>
      </w:r>
    </w:p>
    <w:p w14:paraId="107B5C02">
      <w:pPr>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台数</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1台</w:t>
      </w:r>
    </w:p>
    <w:p w14:paraId="36A44380">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层站门：13/13/13</w:t>
      </w:r>
    </w:p>
    <w:p w14:paraId="20B733F0">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开门方式</w:t>
      </w:r>
      <w:r>
        <w:rPr>
          <w:rFonts w:hint="eastAsia" w:ascii="仿宋" w:hAnsi="仿宋" w:eastAsia="仿宋" w:cs="仿宋"/>
          <w:sz w:val="32"/>
          <w:szCs w:val="32"/>
          <w:lang w:eastAsia="zh-CN"/>
        </w:rPr>
        <w:t>：</w:t>
      </w:r>
      <w:r>
        <w:rPr>
          <w:rFonts w:hint="eastAsia" w:ascii="仿宋" w:hAnsi="仿宋" w:eastAsia="仿宋" w:cs="仿宋"/>
          <w:sz w:val="32"/>
          <w:szCs w:val="32"/>
        </w:rPr>
        <w:t>旁开</w:t>
      </w:r>
    </w:p>
    <w:p w14:paraId="303D3F4A">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速度：1.75 m/s</w:t>
      </w:r>
    </w:p>
    <w:p w14:paraId="7F6584BF">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载重：≧1600kg</w:t>
      </w:r>
    </w:p>
    <w:p w14:paraId="45E2DB66">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基 站：1F</w:t>
      </w:r>
    </w:p>
    <w:p w14:paraId="30DBFB8A">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驱动方式：微机控制交流变频调压调速</w:t>
      </w:r>
    </w:p>
    <w:p w14:paraId="4CBAF53C">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8.</w:t>
      </w:r>
      <w:r>
        <w:rPr>
          <w:rFonts w:hint="eastAsia" w:ascii="仿宋" w:hAnsi="仿宋" w:eastAsia="仿宋" w:cs="仿宋"/>
          <w:sz w:val="32"/>
          <w:szCs w:val="32"/>
        </w:rPr>
        <w:t>电源：动力电源：三相五线制，交流380伏50赫兹</w:t>
      </w:r>
      <w:r>
        <w:rPr>
          <w:rFonts w:hint="eastAsia" w:ascii="仿宋" w:hAnsi="仿宋" w:eastAsia="仿宋" w:cs="仿宋"/>
          <w:sz w:val="32"/>
          <w:szCs w:val="32"/>
          <w:lang w:eastAsia="zh-CN"/>
        </w:rPr>
        <w:t>，</w:t>
      </w:r>
      <w:r>
        <w:rPr>
          <w:rFonts w:hint="eastAsia" w:ascii="仿宋" w:hAnsi="仿宋" w:eastAsia="仿宋" w:cs="仿宋"/>
          <w:sz w:val="32"/>
          <w:szCs w:val="32"/>
        </w:rPr>
        <w:t>照明电源：单相交流220伏50赫兹</w:t>
      </w:r>
      <w:r>
        <w:rPr>
          <w:rFonts w:hint="eastAsia" w:ascii="仿宋" w:hAnsi="仿宋" w:eastAsia="仿宋" w:cs="仿宋"/>
          <w:sz w:val="32"/>
          <w:szCs w:val="32"/>
          <w:lang w:eastAsia="zh-CN"/>
        </w:rPr>
        <w:t>。</w:t>
      </w:r>
    </w:p>
    <w:p w14:paraId="06D0BE83">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9.</w:t>
      </w:r>
      <w:r>
        <w:rPr>
          <w:rFonts w:hint="eastAsia" w:ascii="仿宋" w:hAnsi="仿宋" w:eastAsia="仿宋" w:cs="仿宋"/>
          <w:sz w:val="32"/>
          <w:szCs w:val="32"/>
        </w:rPr>
        <w:t>控制方式：单控</w:t>
      </w:r>
    </w:p>
    <w:p w14:paraId="0CA81B2B">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10.</w:t>
      </w:r>
      <w:r>
        <w:rPr>
          <w:rFonts w:hint="eastAsia" w:ascii="仿宋" w:hAnsi="仿宋" w:eastAsia="仿宋" w:cs="仿宋"/>
          <w:sz w:val="32"/>
          <w:szCs w:val="32"/>
        </w:rPr>
        <w:t>制作标准：《电梯制造与安装安全规范》GB7588-20</w:t>
      </w:r>
      <w:r>
        <w:rPr>
          <w:rFonts w:hint="eastAsia" w:ascii="仿宋" w:hAnsi="仿宋" w:eastAsia="仿宋" w:cs="仿宋"/>
          <w:sz w:val="32"/>
          <w:szCs w:val="32"/>
          <w:lang w:val="en-US" w:eastAsia="zh-CN"/>
        </w:rPr>
        <w:t>2</w:t>
      </w:r>
      <w:r>
        <w:rPr>
          <w:rFonts w:hint="eastAsia" w:ascii="仿宋" w:hAnsi="仿宋" w:eastAsia="仿宋" w:cs="仿宋"/>
          <w:sz w:val="32"/>
          <w:szCs w:val="32"/>
        </w:rPr>
        <w:t>3</w:t>
      </w:r>
    </w:p>
    <w:p w14:paraId="3CB7F5BA">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11.</w:t>
      </w:r>
      <w:r>
        <w:rPr>
          <w:rFonts w:hint="eastAsia" w:ascii="仿宋" w:hAnsi="仿宋" w:eastAsia="仿宋" w:cs="仿宋"/>
          <w:sz w:val="32"/>
          <w:szCs w:val="32"/>
        </w:rPr>
        <w:t>井道尺寸(宽×深)：</w:t>
      </w:r>
      <w:r>
        <w:rPr>
          <w:rFonts w:hint="eastAsia" w:ascii="仿宋" w:hAnsi="仿宋" w:eastAsia="仿宋" w:cs="仿宋"/>
          <w:color w:val="000000"/>
          <w:kern w:val="0"/>
          <w:sz w:val="32"/>
          <w:szCs w:val="32"/>
        </w:rPr>
        <w:t>实测</w:t>
      </w:r>
    </w:p>
    <w:p w14:paraId="1FB98A06">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sz w:val="32"/>
          <w:szCs w:val="32"/>
          <w:lang w:val="en-US" w:eastAsia="zh-CN"/>
        </w:rPr>
        <w:t>12.</w:t>
      </w:r>
      <w:r>
        <w:rPr>
          <w:rFonts w:hint="eastAsia" w:ascii="仿宋" w:hAnsi="仿宋" w:eastAsia="仿宋" w:cs="仿宋"/>
          <w:sz w:val="32"/>
          <w:szCs w:val="32"/>
        </w:rPr>
        <w:t>提升高度（mm）：1.75 m/s</w:t>
      </w:r>
    </w:p>
    <w:p w14:paraId="521BED00">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13.</w:t>
      </w:r>
      <w:r>
        <w:rPr>
          <w:rFonts w:hint="eastAsia" w:ascii="仿宋" w:hAnsi="仿宋" w:eastAsia="仿宋" w:cs="仿宋"/>
          <w:sz w:val="32"/>
          <w:szCs w:val="32"/>
        </w:rPr>
        <w:t>机房尺寸(宽×深)：</w:t>
      </w:r>
      <w:r>
        <w:rPr>
          <w:rFonts w:hint="eastAsia" w:ascii="仿宋" w:hAnsi="仿宋" w:eastAsia="仿宋" w:cs="仿宋"/>
          <w:color w:val="000000"/>
          <w:kern w:val="0"/>
          <w:sz w:val="32"/>
          <w:szCs w:val="32"/>
        </w:rPr>
        <w:t>实测</w:t>
      </w:r>
    </w:p>
    <w:p w14:paraId="35BC6E41">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14.</w:t>
      </w:r>
      <w:r>
        <w:rPr>
          <w:rFonts w:hint="eastAsia" w:ascii="仿宋" w:hAnsi="仿宋" w:eastAsia="仿宋" w:cs="仿宋"/>
          <w:sz w:val="32"/>
          <w:szCs w:val="32"/>
        </w:rPr>
        <w:t>顶层净高度：</w:t>
      </w:r>
      <w:r>
        <w:rPr>
          <w:rFonts w:hint="eastAsia" w:ascii="仿宋" w:hAnsi="仿宋" w:eastAsia="仿宋" w:cs="仿宋"/>
          <w:color w:val="000000"/>
          <w:kern w:val="0"/>
          <w:sz w:val="32"/>
          <w:szCs w:val="32"/>
        </w:rPr>
        <w:t>实测</w:t>
      </w:r>
    </w:p>
    <w:p w14:paraId="705B60C4">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sz w:val="32"/>
          <w:szCs w:val="32"/>
          <w:lang w:val="en-US" w:eastAsia="zh-CN"/>
        </w:rPr>
        <w:t>15.</w:t>
      </w:r>
      <w:r>
        <w:rPr>
          <w:rFonts w:hint="eastAsia" w:ascii="仿宋" w:hAnsi="仿宋" w:eastAsia="仿宋" w:cs="仿宋"/>
          <w:sz w:val="32"/>
          <w:szCs w:val="32"/>
        </w:rPr>
        <w:t>底坑深度：</w:t>
      </w:r>
      <w:r>
        <w:rPr>
          <w:rFonts w:hint="eastAsia" w:ascii="仿宋" w:hAnsi="仿宋" w:eastAsia="仿宋" w:cs="仿宋"/>
          <w:color w:val="000000"/>
          <w:kern w:val="0"/>
          <w:sz w:val="32"/>
          <w:szCs w:val="32"/>
        </w:rPr>
        <w:t>实测</w:t>
      </w:r>
    </w:p>
    <w:p w14:paraId="7F5C6047">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16.</w:t>
      </w:r>
      <w:r>
        <w:rPr>
          <w:rFonts w:hint="eastAsia" w:ascii="仿宋" w:hAnsi="仿宋" w:eastAsia="仿宋" w:cs="仿宋"/>
          <w:sz w:val="32"/>
          <w:szCs w:val="32"/>
        </w:rPr>
        <w:t>轿厢内尺寸：</w:t>
      </w:r>
      <w:r>
        <w:rPr>
          <w:rFonts w:hint="eastAsia" w:ascii="仿宋" w:hAnsi="仿宋" w:eastAsia="仿宋" w:cs="仿宋"/>
          <w:color w:val="000000"/>
          <w:kern w:val="0"/>
          <w:sz w:val="32"/>
          <w:szCs w:val="32"/>
        </w:rPr>
        <w:t>1500mm×2300mm×2400mm</w:t>
      </w:r>
    </w:p>
    <w:p w14:paraId="537409ED">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color w:val="000000"/>
          <w:kern w:val="0"/>
          <w:sz w:val="32"/>
          <w:szCs w:val="32"/>
          <w:lang w:val="en-US" w:eastAsia="zh-CN"/>
        </w:rPr>
        <w:t>17.</w:t>
      </w:r>
      <w:r>
        <w:rPr>
          <w:rFonts w:hint="eastAsia" w:ascii="仿宋" w:hAnsi="仿宋" w:eastAsia="仿宋" w:cs="仿宋"/>
          <w:sz w:val="32"/>
          <w:szCs w:val="32"/>
        </w:rPr>
        <w:t>轿厢天花：</w:t>
      </w:r>
      <w:r>
        <w:rPr>
          <w:rFonts w:hint="eastAsia" w:ascii="仿宋" w:hAnsi="仿宋" w:eastAsia="仿宋" w:cs="仿宋"/>
          <w:sz w:val="32"/>
          <w:szCs w:val="32"/>
          <w:lang w:val="en-US" w:eastAsia="zh-CN"/>
        </w:rPr>
        <w:t>四侧出风方式</w:t>
      </w:r>
    </w:p>
    <w:p w14:paraId="57CF6D5C">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18.</w:t>
      </w:r>
      <w:r>
        <w:rPr>
          <w:rFonts w:hint="eastAsia" w:ascii="仿宋" w:hAnsi="仿宋" w:eastAsia="仿宋" w:cs="仿宋"/>
          <w:sz w:val="32"/>
          <w:szCs w:val="32"/>
        </w:rPr>
        <w:t>轿厢前壁：发纹不锈钢</w:t>
      </w:r>
    </w:p>
    <w:p w14:paraId="5DA4C678">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19.</w:t>
      </w:r>
      <w:r>
        <w:rPr>
          <w:rFonts w:hint="eastAsia" w:ascii="仿宋" w:hAnsi="仿宋" w:eastAsia="仿宋" w:cs="仿宋"/>
          <w:sz w:val="32"/>
          <w:szCs w:val="32"/>
        </w:rPr>
        <w:t>轿厢侧壁：发纹不锈钢</w:t>
      </w:r>
    </w:p>
    <w:p w14:paraId="487CF0D9">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20.</w:t>
      </w:r>
      <w:r>
        <w:rPr>
          <w:rFonts w:hint="eastAsia" w:ascii="仿宋" w:hAnsi="仿宋" w:eastAsia="仿宋" w:cs="仿宋"/>
          <w:sz w:val="32"/>
          <w:szCs w:val="32"/>
        </w:rPr>
        <w:t>轿厢后壁：发纹不锈钢</w:t>
      </w:r>
    </w:p>
    <w:p w14:paraId="43F3145A">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21.</w:t>
      </w:r>
      <w:r>
        <w:rPr>
          <w:rFonts w:hint="eastAsia" w:ascii="仿宋" w:hAnsi="仿宋" w:eastAsia="仿宋" w:cs="仿宋"/>
          <w:sz w:val="32"/>
          <w:szCs w:val="32"/>
        </w:rPr>
        <w:t>轿厢门：发纹不锈钢</w:t>
      </w:r>
    </w:p>
    <w:p w14:paraId="144C86F2">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22.</w:t>
      </w:r>
      <w:r>
        <w:rPr>
          <w:rFonts w:hint="eastAsia" w:ascii="仿宋" w:hAnsi="仿宋" w:eastAsia="仿宋" w:cs="仿宋"/>
          <w:sz w:val="32"/>
          <w:szCs w:val="32"/>
        </w:rPr>
        <w:t>门灯横梁：发纹不锈钢</w:t>
      </w:r>
    </w:p>
    <w:p w14:paraId="69E206D9">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23.</w:t>
      </w:r>
      <w:r>
        <w:rPr>
          <w:rFonts w:hint="eastAsia" w:ascii="仿宋" w:hAnsi="仿宋" w:eastAsia="仿宋" w:cs="仿宋"/>
          <w:sz w:val="32"/>
          <w:szCs w:val="32"/>
        </w:rPr>
        <w:t>轿厢地面：大理石地板</w:t>
      </w:r>
    </w:p>
    <w:p w14:paraId="59FFE23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24.</w:t>
      </w:r>
      <w:r>
        <w:rPr>
          <w:rFonts w:hint="eastAsia" w:ascii="仿宋" w:hAnsi="仿宋" w:eastAsia="仿宋" w:cs="仿宋"/>
          <w:sz w:val="32"/>
          <w:szCs w:val="32"/>
        </w:rPr>
        <w:t>开门方式：旁开门</w:t>
      </w:r>
    </w:p>
    <w:p w14:paraId="2A8E358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sz w:val="32"/>
          <w:szCs w:val="32"/>
          <w:lang w:val="en-US" w:eastAsia="zh-CN"/>
        </w:rPr>
        <w:t>25.</w:t>
      </w:r>
      <w:r>
        <w:rPr>
          <w:rFonts w:hint="eastAsia" w:ascii="仿宋" w:hAnsi="仿宋" w:eastAsia="仿宋" w:cs="仿宋"/>
          <w:sz w:val="32"/>
          <w:szCs w:val="32"/>
        </w:rPr>
        <w:t>开门尺寸：</w:t>
      </w:r>
      <w:r>
        <w:rPr>
          <w:rFonts w:hint="eastAsia" w:ascii="仿宋" w:hAnsi="仿宋" w:eastAsia="仿宋" w:cs="仿宋"/>
          <w:color w:val="000000"/>
          <w:kern w:val="0"/>
          <w:sz w:val="32"/>
          <w:szCs w:val="32"/>
        </w:rPr>
        <w:t>1200mm×2100mm</w:t>
      </w:r>
    </w:p>
    <w:p w14:paraId="2F30990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rPr>
        <w:t>26.</w:t>
      </w:r>
      <w:r>
        <w:rPr>
          <w:rFonts w:hint="eastAsia" w:ascii="仿宋" w:hAnsi="仿宋" w:eastAsia="仿宋" w:cs="仿宋"/>
          <w:sz w:val="32"/>
          <w:szCs w:val="32"/>
        </w:rPr>
        <w:t>轿厢操纵箱：</w:t>
      </w:r>
      <w:r>
        <w:rPr>
          <w:rFonts w:hint="eastAsia" w:ascii="仿宋" w:hAnsi="仿宋" w:eastAsia="仿宋" w:cs="仿宋"/>
          <w:kern w:val="0"/>
          <w:sz w:val="32"/>
          <w:szCs w:val="32"/>
        </w:rPr>
        <w:t>发纹不锈钢</w:t>
      </w:r>
      <w:r>
        <w:rPr>
          <w:rFonts w:hint="eastAsia" w:ascii="仿宋" w:hAnsi="仿宋" w:eastAsia="仿宋" w:cs="仿宋"/>
          <w:kern w:val="0"/>
          <w:sz w:val="32"/>
          <w:szCs w:val="32"/>
          <w:lang w:val="en-US" w:eastAsia="zh-CN"/>
        </w:rPr>
        <w:t>配液晶数字显示器</w:t>
      </w:r>
    </w:p>
    <w:p w14:paraId="24DE671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kern w:val="0"/>
          <w:sz w:val="32"/>
          <w:szCs w:val="32"/>
        </w:rPr>
      </w:pPr>
      <w:r>
        <w:rPr>
          <w:rFonts w:hint="eastAsia" w:ascii="仿宋" w:hAnsi="仿宋" w:eastAsia="仿宋" w:cs="仿宋"/>
          <w:sz w:val="32"/>
          <w:szCs w:val="32"/>
          <w:lang w:val="en-US" w:eastAsia="zh-CN"/>
        </w:rPr>
        <w:t>27.</w:t>
      </w:r>
      <w:r>
        <w:rPr>
          <w:rFonts w:hint="eastAsia" w:ascii="仿宋" w:hAnsi="仿宋" w:eastAsia="仿宋" w:cs="仿宋"/>
          <w:sz w:val="32"/>
          <w:szCs w:val="32"/>
        </w:rPr>
        <w:t>门套：</w:t>
      </w:r>
      <w:r>
        <w:rPr>
          <w:rFonts w:hint="eastAsia" w:ascii="仿宋" w:hAnsi="仿宋" w:eastAsia="仿宋" w:cs="仿宋"/>
          <w:kern w:val="0"/>
          <w:sz w:val="32"/>
          <w:szCs w:val="32"/>
        </w:rPr>
        <w:t>所有层发纹不锈钢</w:t>
      </w:r>
    </w:p>
    <w:p w14:paraId="41182D1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28.</w:t>
      </w:r>
      <w:r>
        <w:rPr>
          <w:rFonts w:hint="eastAsia" w:ascii="仿宋" w:hAnsi="仿宋" w:eastAsia="仿宋" w:cs="仿宋"/>
          <w:sz w:val="32"/>
          <w:szCs w:val="32"/>
        </w:rPr>
        <w:t>层（厅）门：</w:t>
      </w:r>
      <w:r>
        <w:rPr>
          <w:rFonts w:hint="eastAsia" w:ascii="仿宋" w:hAnsi="仿宋" w:eastAsia="仿宋" w:cs="仿宋"/>
          <w:kern w:val="0"/>
          <w:sz w:val="32"/>
          <w:szCs w:val="32"/>
        </w:rPr>
        <w:t>所有层发纹不锈钢</w:t>
      </w:r>
    </w:p>
    <w:p w14:paraId="430C6B9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default" w:ascii="仿宋" w:hAnsi="仿宋" w:eastAsia="仿宋" w:cs="仿宋"/>
          <w:color w:val="C00000"/>
          <w:kern w:val="0"/>
          <w:sz w:val="32"/>
          <w:szCs w:val="32"/>
          <w:lang w:val="en-US"/>
        </w:rPr>
      </w:pPr>
      <w:r>
        <w:rPr>
          <w:rFonts w:hint="eastAsia" w:ascii="仿宋" w:hAnsi="仿宋" w:eastAsia="仿宋" w:cs="仿宋"/>
          <w:kern w:val="0"/>
          <w:sz w:val="32"/>
          <w:szCs w:val="32"/>
          <w:lang w:val="en-US" w:eastAsia="zh-CN"/>
        </w:rPr>
        <w:t>29.</w:t>
      </w:r>
      <w:r>
        <w:rPr>
          <w:rFonts w:hint="eastAsia" w:ascii="仿宋" w:hAnsi="仿宋" w:eastAsia="仿宋" w:cs="仿宋"/>
          <w:sz w:val="32"/>
          <w:szCs w:val="32"/>
        </w:rPr>
        <w:t>召唤指示器：</w:t>
      </w:r>
      <w:r>
        <w:rPr>
          <w:rFonts w:hint="eastAsia" w:ascii="仿宋" w:hAnsi="仿宋" w:eastAsia="仿宋" w:cs="仿宋"/>
          <w:kern w:val="0"/>
          <w:sz w:val="32"/>
          <w:szCs w:val="32"/>
        </w:rPr>
        <w:t>发纹不锈钢</w:t>
      </w:r>
      <w:r>
        <w:rPr>
          <w:rFonts w:hint="eastAsia" w:ascii="仿宋" w:hAnsi="仿宋" w:eastAsia="仿宋" w:cs="仿宋"/>
          <w:kern w:val="0"/>
          <w:sz w:val="32"/>
          <w:szCs w:val="32"/>
          <w:lang w:val="en-US" w:eastAsia="zh-CN"/>
        </w:rPr>
        <w:t>配液晶数字显示器</w:t>
      </w:r>
      <w:bookmarkStart w:id="8" w:name="_GoBack"/>
      <w:bookmarkEnd w:id="8"/>
    </w:p>
    <w:p w14:paraId="5421C24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auto"/>
          <w:kern w:val="0"/>
          <w:sz w:val="32"/>
          <w:szCs w:val="32"/>
          <w:lang w:val="en-US" w:eastAsia="zh-CN"/>
        </w:rPr>
        <w:t>30.</w:t>
      </w:r>
      <w:r>
        <w:rPr>
          <w:rFonts w:hint="eastAsia" w:ascii="仿宋" w:hAnsi="仿宋" w:eastAsia="仿宋" w:cs="仿宋"/>
          <w:b/>
          <w:color w:val="000000"/>
          <w:kern w:val="0"/>
          <w:sz w:val="32"/>
          <w:szCs w:val="32"/>
        </w:rPr>
        <w:t>控制方式：</w:t>
      </w:r>
      <w:r>
        <w:rPr>
          <w:rFonts w:hint="eastAsia" w:ascii="仿宋" w:hAnsi="仿宋" w:eastAsia="仿宋" w:cs="仿宋"/>
          <w:color w:val="000000"/>
          <w:kern w:val="0"/>
          <w:sz w:val="32"/>
          <w:szCs w:val="32"/>
        </w:rPr>
        <w:t>全集选控制运行功能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层高自测定功能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轿顶检修操作功能</w:t>
      </w:r>
      <w:r>
        <w:rPr>
          <w:rFonts w:hint="eastAsia" w:ascii="仿宋" w:hAnsi="仿宋" w:eastAsia="仿宋" w:cs="仿宋"/>
          <w:color w:val="C00000"/>
          <w:kern w:val="0"/>
          <w:sz w:val="32"/>
          <w:szCs w:val="32"/>
          <w:lang w:val="en-US" w:eastAsia="zh-CN"/>
        </w:rPr>
        <w:t>、</w:t>
      </w:r>
      <w:r>
        <w:rPr>
          <w:rFonts w:hint="eastAsia" w:ascii="仿宋" w:hAnsi="仿宋" w:eastAsia="仿宋" w:cs="仿宋"/>
          <w:color w:val="000000"/>
          <w:kern w:val="0"/>
          <w:sz w:val="32"/>
          <w:szCs w:val="32"/>
        </w:rPr>
        <w:t>轿内慢速运行功能</w:t>
      </w:r>
      <w:r>
        <w:rPr>
          <w:rFonts w:hint="eastAsia" w:ascii="仿宋" w:hAnsi="仿宋" w:eastAsia="仿宋" w:cs="仿宋"/>
          <w:color w:val="000000"/>
          <w:kern w:val="0"/>
          <w:sz w:val="32"/>
          <w:szCs w:val="32"/>
          <w:lang w:eastAsia="zh-CN"/>
        </w:rPr>
        <w:t>。</w:t>
      </w:r>
    </w:p>
    <w:p w14:paraId="152A44C3">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val="en-US" w:eastAsia="zh-CN"/>
        </w:rPr>
        <w:t>31.</w:t>
      </w:r>
      <w:r>
        <w:rPr>
          <w:rFonts w:hint="eastAsia" w:ascii="仿宋" w:hAnsi="仿宋" w:eastAsia="仿宋" w:cs="仿宋"/>
          <w:b/>
          <w:color w:val="000000"/>
          <w:kern w:val="0"/>
          <w:sz w:val="32"/>
          <w:szCs w:val="32"/>
        </w:rPr>
        <w:t>系统保护：</w:t>
      </w:r>
      <w:r>
        <w:rPr>
          <w:rFonts w:hint="eastAsia" w:ascii="仿宋" w:hAnsi="仿宋" w:eastAsia="仿宋" w:cs="仿宋"/>
          <w:color w:val="000000"/>
          <w:kern w:val="0"/>
          <w:sz w:val="32"/>
          <w:szCs w:val="32"/>
        </w:rPr>
        <w:t>超速电气保护功能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超速机械保护功能</w:t>
      </w:r>
      <w:r>
        <w:rPr>
          <w:rFonts w:hint="eastAsia" w:ascii="仿宋" w:hAnsi="仿宋" w:eastAsia="仿宋" w:cs="仿宋"/>
          <w:sz w:val="32"/>
          <w:szCs w:val="32"/>
          <w:lang w:val="en-US" w:eastAsia="zh-CN"/>
        </w:rPr>
        <w:t xml:space="preserve"> 、</w:t>
      </w:r>
      <w:r>
        <w:rPr>
          <w:rFonts w:hint="eastAsia" w:ascii="仿宋" w:hAnsi="仿宋" w:eastAsia="仿宋" w:cs="仿宋"/>
          <w:color w:val="000000"/>
          <w:kern w:val="0"/>
          <w:sz w:val="32"/>
          <w:szCs w:val="32"/>
        </w:rPr>
        <w:t>电动机空转保护功能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电动机过载保护功能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故障自动检测功能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故障自动存储功能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待机定期自检功能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抱闸动作双安全检测功能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同步电机磁极码静态测试功能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位置异常自动校正功能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故障低速自救运行功能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抗电磁干扰功能</w:t>
      </w:r>
      <w:r>
        <w:rPr>
          <w:rFonts w:hint="eastAsia" w:ascii="仿宋" w:hAnsi="仿宋" w:eastAsia="仿宋" w:cs="仿宋"/>
          <w:color w:val="000000"/>
          <w:kern w:val="0"/>
          <w:sz w:val="32"/>
          <w:szCs w:val="32"/>
          <w:lang w:eastAsia="zh-CN"/>
        </w:rPr>
        <w:t>。</w:t>
      </w:r>
    </w:p>
    <w:p w14:paraId="7D07791B">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32.</w:t>
      </w:r>
      <w:r>
        <w:rPr>
          <w:rFonts w:hint="eastAsia" w:ascii="仿宋" w:hAnsi="仿宋" w:eastAsia="仿宋" w:cs="仿宋"/>
          <w:b/>
          <w:color w:val="000000"/>
          <w:kern w:val="0"/>
          <w:sz w:val="32"/>
          <w:szCs w:val="32"/>
        </w:rPr>
        <w:t>安全通讯：</w:t>
      </w:r>
      <w:r>
        <w:rPr>
          <w:rFonts w:hint="eastAsia" w:ascii="仿宋" w:hAnsi="仿宋" w:eastAsia="仿宋" w:cs="仿宋"/>
          <w:color w:val="000000"/>
          <w:kern w:val="0"/>
          <w:sz w:val="32"/>
          <w:szCs w:val="32"/>
        </w:rPr>
        <w:t>对讲机通讯功能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底坑对讲机通讯功能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电梯服务支援系统</w:t>
      </w:r>
    </w:p>
    <w:p w14:paraId="3EB27A76">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满载直驶运行功能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超载保护功能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超载报警功能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开门异常自动选层功能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开门时间自动调整功能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开门时间自动控制功能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开关门时间超常保护功能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运行次数显示功能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光幕保护功能</w:t>
      </w:r>
      <w:r>
        <w:rPr>
          <w:rFonts w:hint="eastAsia" w:ascii="仿宋" w:hAnsi="仿宋" w:eastAsia="仿宋" w:cs="仿宋"/>
          <w:color w:val="000000"/>
          <w:kern w:val="0"/>
          <w:sz w:val="32"/>
          <w:szCs w:val="32"/>
          <w:lang w:eastAsia="zh-CN"/>
        </w:rPr>
        <w:t>。</w:t>
      </w:r>
    </w:p>
    <w:p w14:paraId="7EAF05E9">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val="en-US" w:eastAsia="zh-CN" w:bidi="ar-SA"/>
        </w:rPr>
        <w:t>33.</w:t>
      </w:r>
      <w:r>
        <w:rPr>
          <w:rFonts w:hint="eastAsia" w:ascii="仿宋" w:hAnsi="仿宋" w:eastAsia="仿宋" w:cs="仿宋"/>
          <w:b/>
          <w:color w:val="000000"/>
          <w:kern w:val="0"/>
          <w:sz w:val="32"/>
          <w:szCs w:val="32"/>
        </w:rPr>
        <w:t>紧急应对：</w:t>
      </w:r>
      <w:r>
        <w:rPr>
          <w:rFonts w:hint="eastAsia" w:ascii="仿宋" w:hAnsi="仿宋" w:eastAsia="仿宋" w:cs="仿宋"/>
          <w:color w:val="000000"/>
          <w:kern w:val="0"/>
          <w:sz w:val="32"/>
          <w:szCs w:val="32"/>
        </w:rPr>
        <w:t>停电应急照明功能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消防迫降功能</w:t>
      </w:r>
      <w:r>
        <w:rPr>
          <w:rFonts w:hint="eastAsia" w:ascii="仿宋" w:hAnsi="仿宋" w:eastAsia="仿宋" w:cs="仿宋"/>
          <w:color w:val="000000"/>
          <w:kern w:val="0"/>
          <w:sz w:val="32"/>
          <w:szCs w:val="32"/>
          <w:lang w:eastAsia="zh-CN"/>
        </w:rPr>
        <w:t>。</w:t>
      </w:r>
    </w:p>
    <w:p w14:paraId="350491ED">
      <w:pPr>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kern w:val="0"/>
          <w:sz w:val="32"/>
          <w:szCs w:val="32"/>
          <w:lang w:val="en-US" w:eastAsia="zh-CN" w:bidi="ar-SA"/>
        </w:rPr>
        <w:t>34.</w:t>
      </w:r>
      <w:r>
        <w:rPr>
          <w:rFonts w:hint="eastAsia" w:ascii="仿宋" w:hAnsi="仿宋" w:eastAsia="仿宋" w:cs="仿宋"/>
          <w:color w:val="000000"/>
          <w:kern w:val="0"/>
          <w:sz w:val="32"/>
          <w:szCs w:val="32"/>
          <w:lang w:val="en-US" w:eastAsia="zh-CN"/>
        </w:rPr>
        <w:t>其他：</w:t>
      </w:r>
      <w:r>
        <w:rPr>
          <w:rFonts w:hint="eastAsia" w:ascii="仿宋" w:hAnsi="仿宋" w:eastAsia="仿宋" w:cs="仿宋"/>
          <w:color w:val="000000"/>
          <w:sz w:val="32"/>
          <w:szCs w:val="32"/>
        </w:rPr>
        <w:t>泊梯功能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无呼自返基站功能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启动补偿功能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门停止运行功能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微动平层功能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微动平层功能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无效内指令自动消除功能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反向内指令自动消除功能</w:t>
      </w:r>
      <w:r>
        <w:rPr>
          <w:rFonts w:hint="eastAsia" w:ascii="仿宋" w:hAnsi="仿宋" w:eastAsia="仿宋" w:cs="仿宋"/>
          <w:color w:val="000000"/>
          <w:sz w:val="32"/>
          <w:szCs w:val="32"/>
          <w:lang w:eastAsia="zh-CN"/>
        </w:rPr>
        <w:t>、</w:t>
      </w:r>
      <w:r>
        <w:rPr>
          <w:rFonts w:hint="eastAsia" w:ascii="仿宋" w:hAnsi="仿宋" w:eastAsia="仿宋" w:cs="仿宋"/>
          <w:color w:val="000000"/>
          <w:kern w:val="0"/>
          <w:sz w:val="32"/>
          <w:szCs w:val="32"/>
        </w:rPr>
        <w:t>轿内照明自动控制功能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轿内通风自动控制功能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sz w:val="32"/>
          <w:szCs w:val="32"/>
        </w:rPr>
        <w:t>召唤按钮粘死检出处理功能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紫外线杀菌灯功能</w:t>
      </w:r>
      <w:r>
        <w:rPr>
          <w:rFonts w:hint="eastAsia" w:ascii="仿宋" w:hAnsi="仿宋" w:eastAsia="仿宋" w:cs="仿宋"/>
          <w:color w:val="000000"/>
          <w:sz w:val="32"/>
          <w:szCs w:val="32"/>
          <w:lang w:eastAsia="zh-CN"/>
        </w:rPr>
        <w:t>、</w:t>
      </w:r>
      <w:r>
        <w:rPr>
          <w:rFonts w:hint="eastAsia" w:ascii="仿宋" w:hAnsi="仿宋" w:eastAsia="仿宋" w:cs="仿宋"/>
          <w:color w:val="000000"/>
          <w:kern w:val="0"/>
          <w:sz w:val="32"/>
          <w:szCs w:val="32"/>
        </w:rPr>
        <w:t>消防员专用功能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sz w:val="32"/>
          <w:szCs w:val="32"/>
        </w:rPr>
        <w:t>五方通话功能</w:t>
      </w:r>
      <w:r>
        <w:rPr>
          <w:rFonts w:hint="eastAsia" w:ascii="仿宋" w:hAnsi="仿宋" w:eastAsia="仿宋" w:cs="仿宋"/>
          <w:color w:val="000000"/>
          <w:sz w:val="32"/>
          <w:szCs w:val="32"/>
          <w:lang w:eastAsia="zh-CN"/>
        </w:rPr>
        <w:t>、</w:t>
      </w:r>
      <w:r>
        <w:rPr>
          <w:rFonts w:hint="eastAsia" w:ascii="仿宋" w:hAnsi="仿宋" w:eastAsia="仿宋" w:cs="仿宋"/>
          <w:b/>
          <w:bCs/>
          <w:color w:val="000000"/>
          <w:sz w:val="32"/>
          <w:szCs w:val="32"/>
        </w:rPr>
        <w:t>开门延时功能</w:t>
      </w:r>
      <w:r>
        <w:rPr>
          <w:rFonts w:hint="eastAsia" w:ascii="仿宋" w:hAnsi="仿宋" w:eastAsia="仿宋" w:cs="仿宋"/>
          <w:b/>
          <w:bCs/>
          <w:color w:val="000000"/>
          <w:sz w:val="32"/>
          <w:szCs w:val="32"/>
          <w:lang w:eastAsia="zh-CN"/>
        </w:rPr>
        <w:t>、</w:t>
      </w:r>
      <w:r>
        <w:rPr>
          <w:rFonts w:hint="eastAsia" w:ascii="仿宋" w:hAnsi="仿宋" w:eastAsia="仿宋" w:cs="仿宋"/>
          <w:color w:val="000000"/>
          <w:kern w:val="0"/>
          <w:sz w:val="32"/>
          <w:szCs w:val="32"/>
        </w:rPr>
        <w:t>司机操作功能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sz w:val="32"/>
          <w:szCs w:val="32"/>
        </w:rPr>
        <w:t>残疾人操作箱+盲文按钮+扶手+轿厢背面镜子</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轿内误指令取消功能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语音播报功能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专用运行功能</w:t>
      </w:r>
    </w:p>
    <w:p w14:paraId="3EB65767">
      <w:pPr>
        <w:pageBreakBefore w:val="0"/>
        <w:widowControl w:val="0"/>
        <w:kinsoku/>
        <w:wordWrap/>
        <w:overflowPunct/>
        <w:topLinePunct w:val="0"/>
        <w:autoSpaceDE/>
        <w:autoSpaceDN/>
        <w:bidi w:val="0"/>
        <w:adjustRightInd/>
        <w:snapToGrid/>
        <w:spacing w:line="520" w:lineRule="exact"/>
        <w:ind w:left="0" w:firstLine="640" w:firstLineChars="200"/>
        <w:jc w:val="left"/>
        <w:textAlignment w:val="auto"/>
        <w:rPr>
          <w:rFonts w:hint="eastAsia" w:ascii="仿宋" w:hAnsi="仿宋" w:eastAsia="仿宋" w:cs="仿宋"/>
          <w:b/>
          <w:sz w:val="32"/>
          <w:szCs w:val="32"/>
          <w:lang w:eastAsia="zh-CN"/>
        </w:rPr>
      </w:pPr>
      <w:r>
        <w:rPr>
          <w:rFonts w:hint="eastAsia" w:ascii="仿宋" w:hAnsi="仿宋" w:eastAsia="仿宋" w:cs="仿宋"/>
          <w:color w:val="000000"/>
          <w:sz w:val="32"/>
          <w:szCs w:val="32"/>
          <w:lang w:val="en-US" w:eastAsia="zh-CN"/>
        </w:rPr>
        <w:t>35.</w:t>
      </w:r>
      <w:r>
        <w:rPr>
          <w:rFonts w:hint="eastAsia" w:ascii="仿宋" w:hAnsi="仿宋" w:eastAsia="仿宋" w:cs="仿宋"/>
          <w:b/>
          <w:sz w:val="32"/>
          <w:szCs w:val="32"/>
          <w:lang w:val="en-US" w:eastAsia="zh-CN"/>
        </w:rPr>
        <w:t>主要</w:t>
      </w:r>
      <w:r>
        <w:rPr>
          <w:rFonts w:hint="eastAsia" w:ascii="仿宋" w:hAnsi="仿宋" w:eastAsia="仿宋" w:cs="仿宋"/>
          <w:b/>
          <w:sz w:val="32"/>
          <w:szCs w:val="32"/>
        </w:rPr>
        <w:t>进口</w:t>
      </w:r>
      <w:r>
        <w:rPr>
          <w:rFonts w:hint="eastAsia" w:ascii="仿宋" w:hAnsi="仿宋" w:eastAsia="仿宋" w:cs="仿宋"/>
          <w:b/>
          <w:sz w:val="32"/>
          <w:szCs w:val="32"/>
          <w:lang w:val="en-US" w:eastAsia="zh-CN"/>
        </w:rPr>
        <w:t>部件：</w:t>
      </w:r>
      <w:r>
        <w:rPr>
          <w:rFonts w:hint="eastAsia" w:ascii="仿宋" w:hAnsi="仿宋" w:eastAsia="仿宋" w:cs="仿宋"/>
          <w:b/>
          <w:sz w:val="32"/>
          <w:szCs w:val="32"/>
        </w:rPr>
        <w:t>曳引机、旋转编码器、控制系统（控制柜主板、功率模块、接触器等）、光幕、门机</w:t>
      </w:r>
      <w:r>
        <w:rPr>
          <w:rFonts w:hint="eastAsia" w:ascii="仿宋" w:hAnsi="仿宋" w:eastAsia="仿宋" w:cs="仿宋"/>
          <w:b/>
          <w:sz w:val="32"/>
          <w:szCs w:val="32"/>
          <w:lang w:eastAsia="zh-CN"/>
        </w:rPr>
        <w:t>。</w:t>
      </w:r>
    </w:p>
    <w:p w14:paraId="276D8B19">
      <w:pPr>
        <w:pageBreakBefore w:val="0"/>
        <w:widowControl w:val="0"/>
        <w:kinsoku/>
        <w:wordWrap/>
        <w:overflowPunct/>
        <w:topLinePunct w:val="0"/>
        <w:autoSpaceDE/>
        <w:autoSpaceDN/>
        <w:bidi w:val="0"/>
        <w:adjustRightInd/>
        <w:snapToGrid/>
        <w:spacing w:line="520" w:lineRule="exact"/>
        <w:ind w:left="0" w:firstLine="643" w:firstLineChars="200"/>
        <w:textAlignment w:val="auto"/>
        <w:rPr>
          <w:rFonts w:hint="default" w:ascii="仿宋" w:hAnsi="仿宋" w:eastAsia="仿宋" w:cs="仿宋"/>
          <w:b/>
          <w:sz w:val="32"/>
          <w:szCs w:val="32"/>
          <w:lang w:val="en-US" w:eastAsia="zh-CN"/>
        </w:rPr>
      </w:pPr>
      <w:r>
        <w:rPr>
          <w:rFonts w:hint="eastAsia" w:ascii="仿宋" w:hAnsi="仿宋" w:eastAsia="仿宋" w:cs="仿宋"/>
          <w:b/>
          <w:sz w:val="32"/>
          <w:szCs w:val="32"/>
          <w:lang w:val="en-US" w:eastAsia="zh-CN"/>
        </w:rPr>
        <w:t>36.工程部分</w:t>
      </w:r>
    </w:p>
    <w:p w14:paraId="1CBBFFC3">
      <w:pPr>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拆除旧电梯</w:t>
      </w:r>
      <w:bookmarkStart w:id="0" w:name="OLE_LINK3"/>
      <w:bookmarkStart w:id="1" w:name="OLE_LINK4"/>
      <w:r>
        <w:rPr>
          <w:rFonts w:hint="eastAsia" w:ascii="仿宋" w:hAnsi="仿宋" w:eastAsia="仿宋" w:cs="仿宋"/>
          <w:sz w:val="32"/>
          <w:szCs w:val="32"/>
        </w:rPr>
        <w:t>（旧电梯拆除到甲方指定地点：北流市人民医院院内）</w:t>
      </w:r>
      <w:bookmarkEnd w:id="0"/>
      <w:bookmarkEnd w:id="1"/>
      <w:r>
        <w:rPr>
          <w:rFonts w:hint="eastAsia" w:ascii="仿宋" w:hAnsi="仿宋" w:eastAsia="仿宋" w:cs="仿宋"/>
          <w:sz w:val="32"/>
          <w:szCs w:val="32"/>
          <w:lang w:eastAsia="zh-CN"/>
        </w:rPr>
        <w:t>。</w:t>
      </w:r>
    </w:p>
    <w:p w14:paraId="25257AA0">
      <w:pPr>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拆除旧梯缓冲器墩，主机墩</w:t>
      </w:r>
      <w:r>
        <w:rPr>
          <w:rFonts w:hint="eastAsia" w:ascii="仿宋" w:hAnsi="仿宋" w:eastAsia="仿宋" w:cs="仿宋"/>
          <w:sz w:val="32"/>
          <w:szCs w:val="32"/>
          <w:lang w:eastAsia="zh-CN"/>
        </w:rPr>
        <w:t>。</w:t>
      </w:r>
    </w:p>
    <w:p w14:paraId="59748B7E">
      <w:pPr>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井道整改修补</w:t>
      </w:r>
      <w:r>
        <w:rPr>
          <w:rFonts w:hint="eastAsia" w:ascii="仿宋" w:hAnsi="仿宋" w:eastAsia="仿宋" w:cs="仿宋"/>
          <w:sz w:val="32"/>
          <w:szCs w:val="32"/>
          <w:lang w:eastAsia="zh-CN"/>
        </w:rPr>
        <w:t>。</w:t>
      </w:r>
    </w:p>
    <w:p w14:paraId="7A95AE5F">
      <w:pPr>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rPr>
        <w:t>4</w:t>
      </w:r>
      <w:r>
        <w:rPr>
          <w:rFonts w:hint="eastAsia" w:ascii="仿宋" w:hAnsi="仿宋" w:eastAsia="仿宋" w:cs="仿宋"/>
          <w:sz w:val="32"/>
          <w:szCs w:val="32"/>
          <w:lang w:eastAsia="zh-CN"/>
        </w:rPr>
        <w:t>）</w:t>
      </w:r>
      <w:r>
        <w:rPr>
          <w:rFonts w:hint="eastAsia" w:ascii="仿宋" w:hAnsi="仿宋" w:eastAsia="仿宋" w:cs="仿宋"/>
          <w:sz w:val="32"/>
          <w:szCs w:val="32"/>
        </w:rPr>
        <w:t>地坎修补（含工料费13层）</w:t>
      </w:r>
      <w:r>
        <w:rPr>
          <w:rFonts w:hint="eastAsia" w:ascii="仿宋" w:hAnsi="仿宋" w:eastAsia="仿宋" w:cs="仿宋"/>
          <w:sz w:val="32"/>
          <w:szCs w:val="32"/>
          <w:lang w:eastAsia="zh-CN"/>
        </w:rPr>
        <w:t>。</w:t>
      </w:r>
    </w:p>
    <w:p w14:paraId="74D03F8C">
      <w:pPr>
        <w:pageBreakBefore w:val="0"/>
        <w:widowControl w:val="0"/>
        <w:kinsoku/>
        <w:wordWrap/>
        <w:overflowPunct/>
        <w:topLinePunct w:val="0"/>
        <w:autoSpaceDE/>
        <w:autoSpaceDN/>
        <w:bidi w:val="0"/>
        <w:adjustRightInd/>
        <w:snapToGrid/>
        <w:spacing w:line="520" w:lineRule="exact"/>
        <w:ind w:left="638" w:leftChars="304"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5</w:t>
      </w:r>
      <w:r>
        <w:rPr>
          <w:rFonts w:hint="eastAsia" w:ascii="仿宋" w:hAnsi="仿宋" w:eastAsia="仿宋" w:cs="仿宋"/>
          <w:sz w:val="32"/>
          <w:szCs w:val="32"/>
          <w:lang w:eastAsia="zh-CN"/>
        </w:rPr>
        <w:t>）</w:t>
      </w:r>
      <w:r>
        <w:rPr>
          <w:rFonts w:hint="eastAsia" w:ascii="仿宋" w:hAnsi="仿宋" w:eastAsia="仿宋" w:cs="仿宋"/>
          <w:sz w:val="32"/>
          <w:szCs w:val="32"/>
        </w:rPr>
        <w:t>新电梯主机机座、缓冲器座捣制（含工料费1台）</w:t>
      </w:r>
      <w:r>
        <w:rPr>
          <w:rFonts w:hint="eastAsia" w:ascii="仿宋" w:hAnsi="仿宋" w:eastAsia="仿宋" w:cs="仿宋"/>
          <w:sz w:val="32"/>
          <w:szCs w:val="32"/>
          <w:lang w:eastAsia="zh-CN"/>
        </w:rPr>
        <w:t>。（</w:t>
      </w:r>
      <w:r>
        <w:rPr>
          <w:rFonts w:hint="eastAsia" w:ascii="仿宋" w:hAnsi="仿宋" w:eastAsia="仿宋" w:cs="仿宋"/>
          <w:sz w:val="32"/>
          <w:szCs w:val="32"/>
        </w:rPr>
        <w:t>6</w:t>
      </w:r>
      <w:r>
        <w:rPr>
          <w:rFonts w:hint="eastAsia" w:ascii="仿宋" w:hAnsi="仿宋" w:eastAsia="仿宋" w:cs="仿宋"/>
          <w:sz w:val="32"/>
          <w:szCs w:val="32"/>
          <w:lang w:eastAsia="zh-CN"/>
        </w:rPr>
        <w:t>）</w:t>
      </w:r>
      <w:r>
        <w:rPr>
          <w:rFonts w:hint="eastAsia" w:ascii="仿宋" w:hAnsi="仿宋" w:eastAsia="仿宋" w:cs="仿宋"/>
          <w:sz w:val="32"/>
          <w:szCs w:val="32"/>
        </w:rPr>
        <w:t>电梯门套保留原装饰。</w:t>
      </w:r>
    </w:p>
    <w:p w14:paraId="7567F784">
      <w:pPr>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7</w:t>
      </w:r>
      <w:r>
        <w:rPr>
          <w:rFonts w:hint="eastAsia" w:ascii="仿宋" w:hAnsi="仿宋" w:eastAsia="仿宋" w:cs="仿宋"/>
          <w:sz w:val="32"/>
          <w:szCs w:val="32"/>
          <w:lang w:eastAsia="zh-CN"/>
        </w:rPr>
        <w:t>）</w:t>
      </w:r>
      <w:r>
        <w:rPr>
          <w:rFonts w:hint="eastAsia" w:ascii="仿宋" w:hAnsi="仿宋" w:eastAsia="仿宋" w:cs="仿宋"/>
          <w:sz w:val="32"/>
          <w:szCs w:val="32"/>
        </w:rPr>
        <w:t>其余土建等零星收尾工作。</w:t>
      </w:r>
    </w:p>
    <w:p w14:paraId="7E8EC9B6">
      <w:pPr>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8</w:t>
      </w:r>
      <w:r>
        <w:rPr>
          <w:rFonts w:hint="eastAsia" w:ascii="仿宋" w:hAnsi="仿宋" w:eastAsia="仿宋" w:cs="仿宋"/>
          <w:sz w:val="32"/>
          <w:szCs w:val="32"/>
          <w:lang w:eastAsia="zh-CN"/>
        </w:rPr>
        <w:t>）</w:t>
      </w:r>
      <w:r>
        <w:rPr>
          <w:rFonts w:hint="eastAsia" w:ascii="仿宋" w:hAnsi="仿宋" w:eastAsia="仿宋" w:cs="仿宋"/>
          <w:sz w:val="32"/>
          <w:szCs w:val="32"/>
        </w:rPr>
        <w:t>垃圾清理。</w:t>
      </w:r>
    </w:p>
    <w:p w14:paraId="056EF2CD">
      <w:pPr>
        <w:pageBreakBefore w:val="0"/>
        <w:widowControl w:val="0"/>
        <w:kinsoku/>
        <w:wordWrap/>
        <w:overflowPunct/>
        <w:topLinePunct w:val="0"/>
        <w:autoSpaceDE/>
        <w:autoSpaceDN/>
        <w:bidi w:val="0"/>
        <w:adjustRightInd/>
        <w:snapToGrid/>
        <w:spacing w:line="520" w:lineRule="exact"/>
        <w:ind w:left="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9</w:t>
      </w:r>
      <w:r>
        <w:rPr>
          <w:rFonts w:hint="eastAsia" w:ascii="仿宋" w:hAnsi="仿宋" w:eastAsia="仿宋" w:cs="仿宋"/>
          <w:sz w:val="32"/>
          <w:szCs w:val="32"/>
          <w:lang w:eastAsia="zh-CN"/>
        </w:rPr>
        <w:t>）</w:t>
      </w:r>
      <w:r>
        <w:rPr>
          <w:rFonts w:hint="eastAsia" w:ascii="仿宋" w:hAnsi="仿宋" w:eastAsia="仿宋" w:cs="仿宋"/>
          <w:sz w:val="32"/>
          <w:szCs w:val="32"/>
        </w:rPr>
        <w:t>电梯安装调试费、电梯报装报检费、一年质保期维保费及所需更换部件和材料的费用、运杂费、税金。</w:t>
      </w:r>
    </w:p>
    <w:p w14:paraId="4DA2566C">
      <w:pPr>
        <w:pStyle w:val="2"/>
        <w:pageBreakBefore w:val="0"/>
        <w:widowControl w:val="0"/>
        <w:numPr>
          <w:ilvl w:val="0"/>
          <w:numId w:val="0"/>
        </w:numPr>
        <w:kinsoku/>
        <w:wordWrap/>
        <w:overflowPunct/>
        <w:topLinePunct w:val="0"/>
        <w:autoSpaceDE/>
        <w:autoSpaceDN/>
        <w:bidi w:val="0"/>
        <w:adjustRightInd/>
        <w:snapToGrid/>
        <w:spacing w:before="0" w:after="0" w:line="520" w:lineRule="exact"/>
        <w:ind w:left="0" w:leftChars="0" w:firstLine="643"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37.</w:t>
      </w:r>
      <w:bookmarkStart w:id="2" w:name="_Toc193698260"/>
      <w:bookmarkStart w:id="3" w:name="_Toc12952025"/>
      <w:bookmarkStart w:id="4" w:name="_Toc192684620"/>
      <w:r>
        <w:rPr>
          <w:rFonts w:hint="eastAsia" w:ascii="仿宋" w:hAnsi="仿宋" w:eastAsia="仿宋" w:cs="仿宋"/>
          <w:sz w:val="32"/>
          <w:szCs w:val="32"/>
        </w:rPr>
        <w:t>质量保证：</w:t>
      </w:r>
      <w:bookmarkEnd w:id="2"/>
      <w:bookmarkEnd w:id="3"/>
      <w:bookmarkEnd w:id="4"/>
    </w:p>
    <w:p w14:paraId="749C8A35">
      <w:pPr>
        <w:pStyle w:val="5"/>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vanish/>
          <w:sz w:val="32"/>
          <w:szCs w:val="32"/>
        </w:rPr>
      </w:pPr>
      <w:r>
        <w:rPr>
          <w:rFonts w:hint="eastAsia" w:ascii="仿宋" w:hAnsi="仿宋" w:eastAsia="仿宋" w:cs="仿宋"/>
          <w:vanish/>
          <w:kern w:val="2"/>
          <w:sz w:val="32"/>
          <w:szCs w:val="32"/>
          <w:lang w:val="en-US" w:eastAsia="zh-CN" w:bidi="ar-SA"/>
        </w:rPr>
        <w:t>1.</w:t>
      </w:r>
    </w:p>
    <w:p w14:paraId="56D353F1">
      <w:pPr>
        <w:pStyle w:val="5"/>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vanish/>
          <w:sz w:val="32"/>
          <w:szCs w:val="32"/>
        </w:rPr>
      </w:pPr>
      <w:r>
        <w:rPr>
          <w:rFonts w:hint="eastAsia" w:ascii="仿宋" w:hAnsi="仿宋" w:eastAsia="仿宋" w:cs="仿宋"/>
          <w:vanish/>
          <w:kern w:val="2"/>
          <w:sz w:val="32"/>
          <w:szCs w:val="32"/>
          <w:lang w:val="en-US" w:eastAsia="zh-CN" w:bidi="ar-SA"/>
        </w:rPr>
        <w:t>2.</w:t>
      </w:r>
    </w:p>
    <w:p w14:paraId="71CEEB9A">
      <w:pPr>
        <w:pStyle w:val="5"/>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vanish/>
          <w:sz w:val="32"/>
          <w:szCs w:val="32"/>
        </w:rPr>
      </w:pPr>
      <w:r>
        <w:rPr>
          <w:rFonts w:hint="eastAsia" w:ascii="仿宋" w:hAnsi="仿宋" w:eastAsia="仿宋" w:cs="仿宋"/>
          <w:vanish/>
          <w:kern w:val="2"/>
          <w:sz w:val="32"/>
          <w:szCs w:val="32"/>
          <w:lang w:val="en-US" w:eastAsia="zh-CN" w:bidi="ar-SA"/>
        </w:rPr>
        <w:t>3.</w:t>
      </w:r>
    </w:p>
    <w:p w14:paraId="016E6936">
      <w:pPr>
        <w:keepNext w:val="0"/>
        <w:keepLines w:val="0"/>
        <w:pageBreakBefore w:val="0"/>
        <w:widowControl w:val="0"/>
        <w:numPr>
          <w:ilvl w:val="1"/>
          <w:numId w:val="0"/>
        </w:numPr>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 w:hAnsi="仿宋" w:eastAsia="仿宋" w:cs="仿宋"/>
          <w:sz w:val="32"/>
          <w:szCs w:val="32"/>
        </w:rPr>
      </w:pPr>
      <w:r>
        <w:rPr>
          <w:rFonts w:hint="eastAsia" w:ascii="宋体" w:hAnsi="宋体" w:eastAsia="宋体" w:cs="仿宋"/>
          <w:kern w:val="2"/>
          <w:sz w:val="32"/>
          <w:szCs w:val="32"/>
          <w:lang w:val="en-US" w:eastAsia="zh-CN" w:bidi="ar-SA"/>
        </w:rPr>
        <w:t>（1）</w:t>
      </w:r>
      <w:r>
        <w:rPr>
          <w:rFonts w:hint="eastAsia" w:ascii="仿宋" w:hAnsi="仿宋" w:eastAsia="仿宋" w:cs="仿宋"/>
          <w:sz w:val="32"/>
          <w:szCs w:val="32"/>
        </w:rPr>
        <w:t>电梯符合中国国家标准GB7588-202</w:t>
      </w:r>
      <w:r>
        <w:rPr>
          <w:rFonts w:hint="eastAsia" w:ascii="仿宋" w:hAnsi="仿宋" w:eastAsia="仿宋" w:cs="仿宋"/>
          <w:sz w:val="32"/>
          <w:szCs w:val="32"/>
          <w:lang w:val="en-US" w:eastAsia="zh-CN"/>
        </w:rPr>
        <w:t>3</w:t>
      </w:r>
      <w:r>
        <w:rPr>
          <w:rFonts w:hint="eastAsia" w:ascii="仿宋" w:hAnsi="仿宋" w:eastAsia="仿宋" w:cs="仿宋"/>
          <w:sz w:val="32"/>
          <w:szCs w:val="32"/>
        </w:rPr>
        <w:t>《电梯制造与安装安全规范》。</w:t>
      </w:r>
    </w:p>
    <w:p w14:paraId="0343EF4A">
      <w:pPr>
        <w:pageBreakBefore w:val="0"/>
        <w:widowControl w:val="0"/>
        <w:numPr>
          <w:ilvl w:val="1"/>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宋体" w:hAnsi="宋体" w:eastAsia="宋体" w:cs="仿宋"/>
          <w:kern w:val="2"/>
          <w:sz w:val="32"/>
          <w:szCs w:val="32"/>
          <w:lang w:val="en-US" w:eastAsia="zh-CN" w:bidi="ar-SA"/>
        </w:rPr>
      </w:pPr>
      <w:r>
        <w:rPr>
          <w:rFonts w:hint="eastAsia" w:ascii="宋体" w:hAnsi="宋体" w:eastAsia="宋体" w:cs="仿宋"/>
          <w:kern w:val="2"/>
          <w:sz w:val="32"/>
          <w:szCs w:val="32"/>
          <w:lang w:val="en-US" w:eastAsia="zh-CN" w:bidi="ar-SA"/>
        </w:rPr>
        <w:t>（2）</w:t>
      </w:r>
      <w:r>
        <w:rPr>
          <w:rFonts w:hint="eastAsia" w:ascii="仿宋" w:hAnsi="仿宋" w:eastAsia="仿宋" w:cs="仿宋"/>
          <w:sz w:val="32"/>
          <w:szCs w:val="32"/>
          <w:lang w:val="en-US" w:eastAsia="zh-CN"/>
        </w:rPr>
        <w:t>合同签订完毕后60天内交货，30天安装完毕。投入使用后按国家法律法规要求提供所有的特种设备资料给院方，并配合院方办理电梯使用的各种证照。</w:t>
      </w:r>
    </w:p>
    <w:p w14:paraId="2D4C22EF">
      <w:pPr>
        <w:pageBreakBefore w:val="0"/>
        <w:widowControl w:val="0"/>
        <w:numPr>
          <w:ilvl w:val="1"/>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rPr>
      </w:pPr>
      <w:r>
        <w:rPr>
          <w:rFonts w:hint="eastAsia" w:ascii="宋体" w:hAnsi="宋体" w:eastAsia="宋体" w:cs="仿宋"/>
          <w:kern w:val="2"/>
          <w:sz w:val="32"/>
          <w:szCs w:val="32"/>
          <w:lang w:val="en-US" w:eastAsia="zh-CN" w:bidi="ar-SA"/>
        </w:rPr>
        <w:t>（3）</w:t>
      </w:r>
      <w:r>
        <w:rPr>
          <w:rFonts w:hint="eastAsia" w:ascii="仿宋" w:hAnsi="仿宋" w:eastAsia="仿宋" w:cs="仿宋"/>
          <w:sz w:val="32"/>
          <w:szCs w:val="32"/>
          <w:lang w:val="en-US" w:eastAsia="zh-CN"/>
        </w:rPr>
        <w:t>电梯质保三年，</w:t>
      </w:r>
      <w:r>
        <w:rPr>
          <w:rFonts w:hint="eastAsia" w:ascii="仿宋" w:hAnsi="仿宋" w:eastAsia="仿宋" w:cs="仿宋"/>
          <w:sz w:val="32"/>
          <w:szCs w:val="32"/>
        </w:rPr>
        <w:t>并于安装完成交付使用一年内负责“三包”，不包括任何因使用不当或不可抗拒力而损坏的零件及装修材料的更换；如因</w:t>
      </w:r>
      <w:r>
        <w:rPr>
          <w:rFonts w:hint="eastAsia" w:ascii="仿宋" w:hAnsi="仿宋" w:eastAsia="仿宋" w:cs="仿宋"/>
          <w:sz w:val="32"/>
          <w:szCs w:val="32"/>
          <w:lang w:val="en-US" w:eastAsia="zh-CN"/>
        </w:rPr>
        <w:t>投标方</w:t>
      </w:r>
      <w:r>
        <w:rPr>
          <w:rFonts w:hint="eastAsia" w:ascii="仿宋" w:hAnsi="仿宋" w:eastAsia="仿宋" w:cs="仿宋"/>
          <w:sz w:val="32"/>
          <w:szCs w:val="32"/>
        </w:rPr>
        <w:t>原因导致电梯不能于合同</w:t>
      </w:r>
      <w:r>
        <w:rPr>
          <w:rFonts w:hint="eastAsia" w:ascii="仿宋" w:hAnsi="仿宋" w:eastAsia="仿宋" w:cs="仿宋"/>
          <w:sz w:val="32"/>
          <w:szCs w:val="32"/>
          <w:lang w:val="en-US" w:eastAsia="zh-CN"/>
        </w:rPr>
        <w:t>签订</w:t>
      </w:r>
      <w:r>
        <w:rPr>
          <w:rFonts w:hint="eastAsia" w:ascii="仿宋" w:hAnsi="仿宋" w:eastAsia="仿宋" w:cs="仿宋"/>
          <w:sz w:val="32"/>
          <w:szCs w:val="32"/>
        </w:rPr>
        <w:t>后</w:t>
      </w:r>
      <w:r>
        <w:rPr>
          <w:rFonts w:hint="eastAsia" w:ascii="仿宋" w:hAnsi="仿宋" w:eastAsia="仿宋" w:cs="仿宋"/>
          <w:sz w:val="32"/>
          <w:szCs w:val="32"/>
          <w:lang w:val="en-US" w:eastAsia="zh-CN"/>
        </w:rPr>
        <w:t>3</w:t>
      </w:r>
      <w:r>
        <w:rPr>
          <w:rFonts w:hint="eastAsia" w:ascii="仿宋" w:hAnsi="仿宋" w:eastAsia="仿宋" w:cs="仿宋"/>
          <w:sz w:val="32"/>
          <w:szCs w:val="32"/>
        </w:rPr>
        <w:t>个月完成安装，“三包”期则从合同供货期起十八个月后失效。</w:t>
      </w:r>
    </w:p>
    <w:p w14:paraId="297DECAF">
      <w:pPr>
        <w:pageBreakBefore w:val="0"/>
        <w:widowControl w:val="0"/>
        <w:numPr>
          <w:ilvl w:val="1"/>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rPr>
      </w:pPr>
      <w:r>
        <w:rPr>
          <w:rFonts w:hint="eastAsia" w:ascii="宋体" w:hAnsi="宋体" w:eastAsia="宋体" w:cs="仿宋"/>
          <w:kern w:val="2"/>
          <w:sz w:val="32"/>
          <w:szCs w:val="32"/>
          <w:lang w:val="en-US" w:eastAsia="zh-CN" w:bidi="ar-SA"/>
        </w:rPr>
        <w:t>（4）</w:t>
      </w:r>
      <w:r>
        <w:rPr>
          <w:rFonts w:hint="eastAsia" w:ascii="仿宋" w:hAnsi="仿宋" w:eastAsia="仿宋" w:cs="仿宋"/>
          <w:sz w:val="32"/>
          <w:szCs w:val="32"/>
        </w:rPr>
        <w:t>电梯安装完成后一年内提供每月二次的免费保养，同期提供全天24小时免费应急维修服务。</w:t>
      </w:r>
    </w:p>
    <w:p w14:paraId="0CEA463E">
      <w:pPr>
        <w:pageBreakBefore w:val="0"/>
        <w:widowControl w:val="0"/>
        <w:numPr>
          <w:ilvl w:val="1"/>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w:t>
      </w:r>
      <w:r>
        <w:rPr>
          <w:rFonts w:hint="eastAsia" w:ascii="仿宋" w:hAnsi="仿宋" w:eastAsia="仿宋" w:cs="仿宋"/>
          <w:b w:val="0"/>
          <w:bCs w:val="0"/>
          <w:kern w:val="2"/>
          <w:sz w:val="32"/>
          <w:szCs w:val="32"/>
          <w:lang w:val="en-US" w:eastAsia="zh-CN" w:bidi="ar-SA"/>
        </w:rPr>
        <w:t>质保期满后终身提供有偿保养和保修服务，另有约定的按约定进行。</w:t>
      </w:r>
    </w:p>
    <w:p w14:paraId="2E2EF7D4">
      <w:pPr>
        <w:pStyle w:val="2"/>
        <w:pageBreakBefore w:val="0"/>
        <w:widowControl w:val="0"/>
        <w:numPr>
          <w:ilvl w:val="0"/>
          <w:numId w:val="0"/>
        </w:numPr>
        <w:kinsoku/>
        <w:wordWrap/>
        <w:overflowPunct/>
        <w:topLinePunct w:val="0"/>
        <w:autoSpaceDE/>
        <w:autoSpaceDN/>
        <w:bidi w:val="0"/>
        <w:adjustRightInd/>
        <w:snapToGrid/>
        <w:spacing w:before="0" w:after="0" w:line="520" w:lineRule="exact"/>
        <w:ind w:left="0" w:leftChars="0" w:firstLine="640" w:firstLineChars="200"/>
        <w:textAlignment w:val="auto"/>
        <w:rPr>
          <w:rFonts w:hint="eastAsia" w:ascii="仿宋" w:hAnsi="仿宋" w:eastAsia="仿宋" w:cs="仿宋"/>
          <w:b w:val="0"/>
          <w:bCs w:val="0"/>
          <w:kern w:val="2"/>
          <w:sz w:val="32"/>
          <w:szCs w:val="32"/>
          <w:lang w:val="en-US" w:eastAsia="zh-CN" w:bidi="ar-SA"/>
        </w:rPr>
      </w:pPr>
      <w:bookmarkStart w:id="5" w:name="_Toc192684619"/>
      <w:bookmarkStart w:id="6" w:name="_Toc12952024"/>
      <w:bookmarkStart w:id="7" w:name="_Toc193698259"/>
      <w:r>
        <w:rPr>
          <w:rFonts w:hint="eastAsia" w:ascii="仿宋" w:hAnsi="仿宋" w:eastAsia="仿宋" w:cs="仿宋"/>
          <w:b w:val="0"/>
          <w:bCs w:val="0"/>
          <w:kern w:val="2"/>
          <w:sz w:val="32"/>
          <w:szCs w:val="32"/>
          <w:lang w:val="en-US" w:eastAsia="zh-CN" w:bidi="ar-SA"/>
        </w:rPr>
        <w:t>38.付款方式：</w:t>
      </w:r>
      <w:bookmarkEnd w:id="5"/>
      <w:bookmarkEnd w:id="6"/>
      <w:bookmarkEnd w:id="7"/>
    </w:p>
    <w:p w14:paraId="4A0159D4">
      <w:pPr>
        <w:pageBreakBefore w:val="0"/>
        <w:widowControl w:val="0"/>
        <w:kinsoku/>
        <w:wordWrap/>
        <w:overflowPunct/>
        <w:topLinePunct w:val="0"/>
        <w:autoSpaceDE/>
        <w:autoSpaceDN/>
        <w:bidi w:val="0"/>
        <w:adjustRightInd/>
        <w:snapToGrid/>
        <w:spacing w:line="520" w:lineRule="exact"/>
        <w:ind w:lef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1.第一期：电梯到货后，进场开工，10个工作日内支付合同总价的30%。</w:t>
      </w:r>
    </w:p>
    <w:p w14:paraId="084C7AC6">
      <w:pPr>
        <w:pageBreakBefore w:val="0"/>
        <w:widowControl w:val="0"/>
        <w:kinsoku/>
        <w:wordWrap/>
        <w:overflowPunct/>
        <w:topLinePunct w:val="0"/>
        <w:autoSpaceDE/>
        <w:autoSpaceDN/>
        <w:bidi w:val="0"/>
        <w:adjustRightInd/>
        <w:snapToGrid/>
        <w:spacing w:line="520" w:lineRule="exact"/>
        <w:ind w:lef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第二期：电梯安装完毕，经国家检测部门检验合格并正式投入使用后支付合同总价的30%。</w:t>
      </w:r>
    </w:p>
    <w:p w14:paraId="68B32751">
      <w:pPr>
        <w:pageBreakBefore w:val="0"/>
        <w:widowControl w:val="0"/>
        <w:kinsoku/>
        <w:wordWrap/>
        <w:overflowPunct/>
        <w:topLinePunct w:val="0"/>
        <w:autoSpaceDE/>
        <w:autoSpaceDN/>
        <w:bidi w:val="0"/>
        <w:adjustRightInd/>
        <w:snapToGrid/>
        <w:spacing w:line="520" w:lineRule="exact"/>
        <w:ind w:lef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第三期：经国家检测部门检验合格并正式投入使用后6个月支付合同总价的30%。</w:t>
      </w:r>
    </w:p>
    <w:p w14:paraId="100A1819">
      <w:pPr>
        <w:pageBreakBefore w:val="0"/>
        <w:widowControl w:val="0"/>
        <w:kinsoku/>
        <w:wordWrap/>
        <w:overflowPunct/>
        <w:topLinePunct w:val="0"/>
        <w:autoSpaceDE/>
        <w:autoSpaceDN/>
        <w:bidi w:val="0"/>
        <w:adjustRightInd/>
        <w:snapToGrid/>
        <w:spacing w:line="520" w:lineRule="exact"/>
        <w:ind w:lef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第四期：经国家检测部门检验合格并正式投入使用后6个月支付合同总价的10%。</w:t>
      </w:r>
    </w:p>
    <w:p w14:paraId="3DE9FBE9">
      <w:pPr>
        <w:pageBreakBefore w:val="0"/>
        <w:widowControl w:val="0"/>
        <w:kinsoku/>
        <w:wordWrap/>
        <w:overflowPunct/>
        <w:topLinePunct w:val="0"/>
        <w:autoSpaceDE/>
        <w:autoSpaceDN/>
        <w:bidi w:val="0"/>
        <w:adjustRightInd/>
        <w:snapToGrid/>
        <w:spacing w:line="520" w:lineRule="exact"/>
        <w:ind w:firstLine="720" w:firstLineChars="300"/>
        <w:jc w:val="left"/>
        <w:textAlignment w:val="auto"/>
        <w:rPr>
          <w:rFonts w:hint="default" w:ascii="宋体" w:hAnsi="宋体" w:eastAsiaTheme="minorEastAsia"/>
          <w:sz w:val="24"/>
          <w:szCs w:val="24"/>
          <w:lang w:val="en-US" w:eastAsia="zh-CN"/>
        </w:rPr>
      </w:pPr>
    </w:p>
    <w:p w14:paraId="49981711">
      <w:pPr>
        <w:numPr>
          <w:ilvl w:val="0"/>
          <w:numId w:val="0"/>
        </w:numPr>
        <w:rPr>
          <w:rFonts w:hint="eastAsia" w:ascii="宋体" w:hAnsi="宋体" w:cs="宋体"/>
          <w:color w:val="000000"/>
          <w:kern w:val="0"/>
          <w:sz w:val="22"/>
          <w:lang w:eastAsia="zh-CN"/>
        </w:rPr>
      </w:pPr>
    </w:p>
    <w:p w14:paraId="688BEB38">
      <w:pPr>
        <w:numPr>
          <w:ilvl w:val="0"/>
          <w:numId w:val="0"/>
        </w:numPr>
        <w:rPr>
          <w:rFonts w:hint="eastAsia" w:ascii="宋体" w:hAnsi="宋体" w:cs="宋体"/>
          <w:color w:val="000000"/>
          <w:kern w:val="0"/>
          <w:sz w:val="2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CA017E"/>
    <w:multiLevelType w:val="multilevel"/>
    <w:tmpl w:val="00CA017E"/>
    <w:lvl w:ilvl="0" w:tentative="0">
      <w:start w:val="1"/>
      <w:numFmt w:val="chineseCountingThousand"/>
      <w:pStyle w:val="2"/>
      <w:suff w:val="space"/>
      <w:lvlText w:val="%1、"/>
      <w:lvlJc w:val="left"/>
      <w:pPr>
        <w:ind w:left="420" w:hanging="420"/>
      </w:pPr>
      <w:rPr>
        <w:rFonts w:hint="eastAsia"/>
        <w:lang w:val="en-US"/>
      </w:rPr>
    </w:lvl>
    <w:lvl w:ilvl="1" w:tentative="0">
      <w:start w:val="1"/>
      <w:numFmt w:val="decimal"/>
      <w:lvlText w:val="5.%2"/>
      <w:lvlJc w:val="left"/>
      <w:pPr>
        <w:tabs>
          <w:tab w:val="left" w:pos="840"/>
        </w:tabs>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DA75FC"/>
    <w:rsid w:val="5CDA75FC"/>
    <w:rsid w:val="5CE87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numPr>
        <w:ilvl w:val="0"/>
        <w:numId w:val="1"/>
      </w:numPr>
      <w:spacing w:before="260" w:after="260" w:line="500" w:lineRule="exact"/>
      <w:jc w:val="left"/>
      <w:outlineLvl w:val="1"/>
    </w:pPr>
    <w:rPr>
      <w:rFonts w:ascii="Cambria" w:hAnsi="Cambria"/>
      <w:b/>
      <w:bCs/>
      <w:sz w:val="28"/>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1509</Words>
  <Characters>1688</Characters>
  <Lines>0</Lines>
  <Paragraphs>0</Paragraphs>
  <TotalTime>3</TotalTime>
  <ScaleCrop>false</ScaleCrop>
  <LinksUpToDate>false</LinksUpToDate>
  <CharactersWithSpaces>1696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2025-04-12T08:04:00Z</dcterms:created>
  <dc:creator>张军</dc:creator>
  <cp:lastModifiedBy>张军</cp:lastModifiedBy>
  <dcterms:modified xsi:type="dcterms:W3CDTF">2025-04-12T10:26:10Z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038916470E804C71A60048160C750474_11</vt:lpwstr>
  </property>
  <property fmtid="{D5CDD505-2E9C-101B-9397-08002B2CF9AE}" pid="4" name="KSOTemplateDocerSaveRecord">
    <vt:lpwstr>eyJoZGlkIjoiYmIxZjRjNmJlZjNhMmIwYTNkNTBjZWU4Njk4YTBkYWIiLCJ1c2VySWQiOiIyNTgxOTczNDcifQ==</vt:lpwstr>
  </property>
</Properties>
</file>