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9D031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4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1B412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FFA9354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49BBD5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多功能</w:t>
            </w:r>
            <w:r>
              <w:rPr>
                <w:rFonts w:hint="eastAsia"/>
                <w:sz w:val="28"/>
                <w:szCs w:val="28"/>
              </w:rPr>
              <w:t>监护仪</w:t>
            </w:r>
          </w:p>
        </w:tc>
      </w:tr>
      <w:tr w14:paraId="52508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3458D8F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6C2C4A">
            <w:pPr>
              <w:jc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多功能</w:t>
            </w:r>
            <w:r>
              <w:rPr>
                <w:rFonts w:hint="eastAsia"/>
                <w:sz w:val="28"/>
                <w:szCs w:val="28"/>
              </w:rPr>
              <w:t>监护仪</w:t>
            </w:r>
          </w:p>
        </w:tc>
      </w:tr>
      <w:tr w14:paraId="3F258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1F5DFE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6EC274B">
            <w:pPr>
              <w:widowControl/>
              <w:spacing w:beforeLines="3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适用于成人、小儿、新生儿的监测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置于</w:t>
            </w:r>
            <w:r>
              <w:rPr>
                <w:rFonts w:hint="eastAsia" w:ascii="宋体" w:hAnsi="宋体"/>
                <w:sz w:val="24"/>
                <w:szCs w:val="24"/>
              </w:rPr>
              <w:t>120救护车转运使用</w:t>
            </w:r>
          </w:p>
        </w:tc>
      </w:tr>
      <w:tr w14:paraId="17D99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DA6A330">
            <w:pPr>
              <w:rPr>
                <w:sz w:val="24"/>
              </w:rPr>
            </w:pPr>
          </w:p>
          <w:p w14:paraId="04589094">
            <w:pPr>
              <w:rPr>
                <w:sz w:val="24"/>
              </w:rPr>
            </w:pPr>
          </w:p>
          <w:p w14:paraId="7C33E8E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2923F93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转运</w:t>
            </w:r>
            <w:r>
              <w:rPr>
                <w:rFonts w:ascii="宋体" w:hAnsi="宋体"/>
                <w:sz w:val="24"/>
                <w:szCs w:val="24"/>
              </w:rPr>
              <w:t>监护仪，</w:t>
            </w:r>
            <w:r>
              <w:rPr>
                <w:rFonts w:hint="eastAsia" w:ascii="宋体" w:hAnsi="宋体"/>
                <w:sz w:val="24"/>
                <w:szCs w:val="24"/>
              </w:rPr>
              <w:t>满足</w:t>
            </w:r>
            <w:r>
              <w:rPr>
                <w:rFonts w:ascii="宋体" w:hAnsi="宋体"/>
                <w:sz w:val="24"/>
                <w:szCs w:val="24"/>
              </w:rPr>
              <w:t>救护车</w:t>
            </w:r>
            <w:r>
              <w:rPr>
                <w:rFonts w:hint="eastAsia" w:ascii="宋体" w:hAnsi="宋体"/>
                <w:sz w:val="24"/>
                <w:szCs w:val="24"/>
              </w:rPr>
              <w:t>,通过相关转运标准</w:t>
            </w:r>
          </w:p>
          <w:p w14:paraId="4AA572DD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2．≥5英寸彩色触摸</w:t>
            </w:r>
            <w:r>
              <w:rPr>
                <w:rFonts w:ascii="宋体" w:hAnsi="宋体"/>
                <w:sz w:val="24"/>
                <w:szCs w:val="24"/>
              </w:rPr>
              <w:t>显示屏</w:t>
            </w:r>
            <w:r>
              <w:rPr>
                <w:rFonts w:hint="eastAsia" w:ascii="宋体" w:hAnsi="宋体"/>
                <w:sz w:val="24"/>
                <w:szCs w:val="24"/>
              </w:rPr>
              <w:t>，小巧便携</w:t>
            </w:r>
          </w:p>
          <w:p w14:paraId="07394FE2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IP44</w:t>
            </w:r>
            <w:r>
              <w:rPr>
                <w:rFonts w:ascii="宋体" w:hAnsi="宋体"/>
                <w:sz w:val="24"/>
                <w:szCs w:val="24"/>
              </w:rPr>
              <w:t>防尘防水，</w:t>
            </w:r>
            <w:r>
              <w:rPr>
                <w:rFonts w:hint="eastAsia" w:ascii="宋体" w:hAnsi="宋体"/>
                <w:sz w:val="24"/>
                <w:szCs w:val="24"/>
              </w:rPr>
              <w:t>易</w:t>
            </w:r>
            <w:r>
              <w:rPr>
                <w:rFonts w:ascii="宋体" w:hAnsi="宋体"/>
                <w:sz w:val="24"/>
                <w:szCs w:val="24"/>
              </w:rPr>
              <w:t>清洁</w:t>
            </w:r>
            <w:r>
              <w:rPr>
                <w:rFonts w:hint="eastAsia" w:ascii="宋体" w:hAnsi="宋体"/>
                <w:sz w:val="24"/>
                <w:szCs w:val="24"/>
              </w:rPr>
              <w:t>和适用医院内外不同临床救治环境</w:t>
            </w:r>
          </w:p>
          <w:p w14:paraId="3FD7F272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. 坚固耐用，抗</w:t>
            </w:r>
            <w:r>
              <w:rPr>
                <w:rFonts w:hint="eastAsia" w:ascii="宋体" w:hAnsi="宋体"/>
                <w:sz w:val="24"/>
                <w:szCs w:val="24"/>
              </w:rPr>
              <w:t>1.2米6面</w:t>
            </w:r>
            <w:r>
              <w:rPr>
                <w:rFonts w:ascii="宋体" w:hAnsi="宋体"/>
                <w:sz w:val="24"/>
                <w:szCs w:val="24"/>
              </w:rPr>
              <w:t>跌落，</w:t>
            </w:r>
            <w:r>
              <w:rPr>
                <w:rFonts w:hint="eastAsia" w:ascii="宋体" w:hAnsi="宋体"/>
                <w:sz w:val="24"/>
                <w:szCs w:val="24"/>
              </w:rPr>
              <w:t>满足转运过程中的复杂临床救治环境</w:t>
            </w:r>
          </w:p>
          <w:p w14:paraId="7509EBDD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内置锂电池供电，支持≥5小时的持续监测</w:t>
            </w:r>
          </w:p>
          <w:p w14:paraId="0BE9C5BA">
            <w:pPr>
              <w:widowControl/>
              <w:ind w:left="68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心率测量范围：成人15 – 300 bpm，小儿/新生儿15 - 350 bpm</w:t>
            </w:r>
          </w:p>
          <w:p w14:paraId="405911BB">
            <w:pPr>
              <w:widowControl/>
              <w:ind w:left="68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 具有多导心电监护算法 ，同步分析至少2通道心电波形，能够良好抗干扰</w:t>
            </w:r>
          </w:p>
          <w:p w14:paraId="25794CD3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8. 转运监护仪支持插入床旁监护仪插槽作为参数模块使用，即插即用</w:t>
            </w:r>
          </w:p>
        </w:tc>
      </w:tr>
      <w:tr w14:paraId="0E945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7E3F22D">
            <w:pPr>
              <w:rPr>
                <w:sz w:val="24"/>
              </w:rPr>
            </w:pPr>
          </w:p>
          <w:p w14:paraId="5AFE418D">
            <w:pPr>
              <w:rPr>
                <w:sz w:val="24"/>
              </w:rPr>
            </w:pPr>
          </w:p>
          <w:p w14:paraId="0BDBCD02">
            <w:pPr>
              <w:rPr>
                <w:sz w:val="24"/>
              </w:rPr>
            </w:pPr>
          </w:p>
          <w:p w14:paraId="00E47B3D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BA5A6E8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工作大气压力57.0 ~107.4 kPa，满足高原地区的使用。</w:t>
            </w:r>
          </w:p>
          <w:p w14:paraId="5B7C23A5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转运</w:t>
            </w:r>
            <w:r>
              <w:rPr>
                <w:rFonts w:ascii="宋体" w:hAnsi="宋体" w:eastAsia="宋体"/>
                <w:sz w:val="24"/>
                <w:szCs w:val="24"/>
              </w:rPr>
              <w:t>监护仪，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满足</w:t>
            </w:r>
            <w:r>
              <w:rPr>
                <w:rFonts w:ascii="宋体" w:hAnsi="宋体" w:eastAsia="宋体"/>
                <w:sz w:val="24"/>
                <w:szCs w:val="24"/>
              </w:rPr>
              <w:t>救护车，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直升飞机</w:t>
            </w:r>
            <w:r>
              <w:rPr>
                <w:rFonts w:ascii="宋体" w:hAnsi="宋体" w:eastAsia="宋体"/>
                <w:sz w:val="24"/>
                <w:szCs w:val="24"/>
              </w:rPr>
              <w:t>和固定翼飞机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,通过相关转运标准</w:t>
            </w:r>
          </w:p>
          <w:p w14:paraId="4FE69548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≥5英寸彩色触摸</w:t>
            </w:r>
            <w:r>
              <w:rPr>
                <w:rFonts w:ascii="宋体" w:hAnsi="宋体" w:eastAsia="宋体"/>
                <w:sz w:val="24"/>
                <w:szCs w:val="24"/>
              </w:rPr>
              <w:t>显示屏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，小巧便携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0D9674BE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IP44</w:t>
            </w:r>
            <w:r>
              <w:rPr>
                <w:rFonts w:ascii="宋体" w:hAnsi="宋体" w:eastAsia="宋体"/>
                <w:sz w:val="24"/>
                <w:szCs w:val="24"/>
              </w:rPr>
              <w:t>防尘防水，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易</w:t>
            </w:r>
            <w:r>
              <w:rPr>
                <w:rFonts w:ascii="宋体" w:hAnsi="宋体" w:eastAsia="宋体"/>
                <w:sz w:val="24"/>
                <w:szCs w:val="24"/>
              </w:rPr>
              <w:t>清洁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和适用医院内外不同临床救治环境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0B243B86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坚固耐用，抗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1.2米6面</w:t>
            </w:r>
            <w:r>
              <w:rPr>
                <w:rFonts w:ascii="宋体" w:hAnsi="宋体" w:eastAsia="宋体"/>
                <w:sz w:val="24"/>
                <w:szCs w:val="24"/>
              </w:rPr>
              <w:t>跌落，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满足转运过程中的复杂临床救治环境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13288D6B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整机无风扇设计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7D557C5F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内置锂电池供电，支持≥5小时的持续监测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2F4F752D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内置DC电源接口，可以进行车载充电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07609C73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支持3/5导心电，阻抗呼吸，血氧、无创血压和2通道体温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3182F27F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转运监护仪支持插入床旁监护仪插槽作为参数模块使用，即插即用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7056352C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具有多导心电监护算法 ，同步分析至少2通道心电波形，能够良好抗干扰。</w:t>
            </w:r>
          </w:p>
          <w:p w14:paraId="2517A1EC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心率测量范围：成人15 – 300 bpm，小儿/新生儿15 - 350 bpm。</w:t>
            </w:r>
          </w:p>
          <w:p w14:paraId="701F6931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波速提供50mm/s，25 mm/s、12.5 mm/s、6.25 mm/s可选。</w:t>
            </w:r>
          </w:p>
          <w:p w14:paraId="66DFCC47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滤波模式提供诊断模式（0.05 -150Hz），监护模式（0.5 -40Hz），ST模式（0.05 - 40Hz），手术模式（1-20Hz）。</w:t>
            </w:r>
          </w:p>
          <w:p w14:paraId="3B2627EA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提供≥20种心律失常事件的</w:t>
            </w:r>
            <w:r>
              <w:rPr>
                <w:rFonts w:ascii="宋体" w:hAnsi="宋体" w:eastAsia="宋体"/>
                <w:sz w:val="24"/>
                <w:szCs w:val="24"/>
              </w:rPr>
              <w:t>分析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412932F3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提供ST段分析，提供显示和存储ST值和每个ST的模板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400B72AC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具有QT/QTc测量功能，提供QT，QTc和ΔQTc参数值。</w:t>
            </w:r>
          </w:p>
          <w:p w14:paraId="0017EE50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可显示弱灌注指数（PI）。</w:t>
            </w:r>
          </w:p>
          <w:p w14:paraId="560BB1DD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提供双通道体温测量，提供两通道体温测量差值显示。</w:t>
            </w:r>
          </w:p>
          <w:p w14:paraId="5A8B9DB1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提供手动、自动间隔、连续、序列四种无创血压测量模式。</w:t>
            </w:r>
          </w:p>
          <w:p w14:paraId="03AEF092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120小时 （分辨率1分钟）趋势表、趋势图回顾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69E976CF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1000条事件回顾。每条报警事件至少能够存储32秒三道相关波形，以及报警触发时所有测量参数值。</w:t>
            </w:r>
          </w:p>
          <w:p w14:paraId="4891D12E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48小时全息波形回顾。全息波形至少能存储所有测量值，以及至少3道波形</w:t>
            </w:r>
          </w:p>
        </w:tc>
      </w:tr>
      <w:tr w14:paraId="4A30F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EB4B21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4C702714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17AC514"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无</w:t>
            </w:r>
          </w:p>
        </w:tc>
      </w:tr>
      <w:tr w14:paraId="003E5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DD7E4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F69C0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1.设备使用期大于5</w:t>
            </w:r>
            <w:bookmarkStart w:id="6" w:name="_GoBack"/>
            <w:bookmarkEnd w:id="6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年，设备的生产日期和合同签订的时间间隔不大于6个月。</w:t>
            </w:r>
          </w:p>
          <w:p w14:paraId="1A1193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5"/>
            <w:bookmarkStart w:id="1" w:name="OLE_LINK4"/>
            <w:bookmarkStart w:id="2" w:name="OLE_LINK2"/>
            <w:bookmarkStart w:id="3" w:name="OLE_LINK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整机免费质保大于3年；设备设计使用的耗材必须为开放的耗材，并提供阳光网能点配价格，验收时提供三种以上的耗材使用进行验收。</w:t>
            </w:r>
          </w:p>
          <w:p w14:paraId="6F7B05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660AED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6"/>
            <w:bookmarkStart w:id="5" w:name="OLE_LINK7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7340CA01">
            <w:pPr>
              <w:jc w:val="left"/>
              <w:rPr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0B543E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9D2061"/>
    <w:multiLevelType w:val="multilevel"/>
    <w:tmpl w:val="479D206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IxZjRjNmJlZjNhMmIwYTNkNTBjZWU4Njk4YTBkYWIifQ=="/>
  </w:docVars>
  <w:rsids>
    <w:rsidRoot w:val="78887C68"/>
    <w:rsid w:val="001073DA"/>
    <w:rsid w:val="001F6682"/>
    <w:rsid w:val="007153F4"/>
    <w:rsid w:val="0078570C"/>
    <w:rsid w:val="00A04680"/>
    <w:rsid w:val="11643C47"/>
    <w:rsid w:val="1F6C4EFB"/>
    <w:rsid w:val="28A74BB1"/>
    <w:rsid w:val="4F4F6B3A"/>
    <w:rsid w:val="69F0140A"/>
    <w:rsid w:val="7291580B"/>
    <w:rsid w:val="78887C68"/>
    <w:rsid w:val="7CAD6A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1110</Words>
  <Characters>1243</Characters>
  <Lines>7</Lines>
  <Paragraphs>2</Paragraphs>
  <TotalTime>0</TotalTime>
  <ScaleCrop>false</ScaleCrop>
  <LinksUpToDate>false</LinksUpToDate>
  <CharactersWithSpaces>1274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2025-01-28T11:34:24Z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6668BED0071C438BBCE920AEC2911E36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