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全自动化学发光免疫分析仪参数要求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检测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方法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：酶参与的化学发光免疫分析原理，化学发光免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疫测定。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2.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检测速度：批及随机检测，可做急诊样品，测定第一个样品出结果的时间≤25分钟，每小时测定结果≥500项。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3.进样方式：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采用轨道进样方式，使用符合国际标准的五管架，有专用急诊轨道、常规样本轨道、返回样本轨道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，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一次性进样≥1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0标本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4.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急诊功能：可提供急诊项目，急诊样本优先通道支持连续进样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，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检测时间≤25分钟。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5.</w:t>
      </w:r>
      <w:r>
        <w:rPr>
          <w:rFonts w:hint="eastAsia" w:ascii="宋体" w:hAnsi="宋体" w:eastAsia="宋体" w:cs="宋体"/>
          <w:bCs/>
          <w:kern w:val="2"/>
          <w:sz w:val="32"/>
          <w:szCs w:val="32"/>
          <w:lang w:val="en-US" w:eastAsia="zh-CN" w:bidi="ar-SA"/>
        </w:rPr>
        <w:t>加样针功能</w:t>
      </w:r>
      <w:r>
        <w:rPr>
          <w:rFonts w:hint="eastAsia" w:ascii="宋体" w:hAnsi="宋体" w:cs="宋体"/>
          <w:bCs/>
          <w:kern w:val="2"/>
          <w:sz w:val="32"/>
          <w:szCs w:val="32"/>
          <w:lang w:val="en-US" w:eastAsia="zh-CN" w:bidi="ar-SA"/>
        </w:rPr>
        <w:t>：</w:t>
      </w:r>
      <w:r>
        <w:rPr>
          <w:rFonts w:hint="eastAsia" w:ascii="宋体" w:hAnsi="宋体" w:eastAsia="宋体" w:cs="宋体"/>
          <w:bCs/>
          <w:kern w:val="2"/>
          <w:sz w:val="32"/>
          <w:szCs w:val="32"/>
          <w:lang w:val="en-US" w:eastAsia="zh-CN" w:bidi="ar-SA"/>
        </w:rPr>
        <w:t>具备液面探测、空吸、防撞、凝块检测功能，采用加样钢针。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cs="宋体"/>
          <w:bCs/>
          <w:kern w:val="2"/>
          <w:sz w:val="32"/>
          <w:szCs w:val="32"/>
          <w:lang w:val="en-US" w:eastAsia="zh-CN" w:bidi="ar-SA"/>
        </w:rPr>
        <w:t>6.</w:t>
      </w:r>
      <w:r>
        <w:rPr>
          <w:rFonts w:hint="eastAsia" w:ascii="宋体" w:hAnsi="宋体" w:eastAsia="宋体" w:cs="宋体"/>
          <w:bCs/>
          <w:kern w:val="2"/>
          <w:sz w:val="32"/>
          <w:szCs w:val="32"/>
          <w:lang w:val="en-US" w:eastAsia="zh-CN" w:bidi="ar-SA"/>
        </w:rPr>
        <w:t>样本稀释功能：仪器支持自定义倍数和固定倍数自动稀释。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Cs/>
          <w:kern w:val="2"/>
          <w:sz w:val="32"/>
          <w:szCs w:val="32"/>
          <w:lang w:val="en-US" w:eastAsia="zh-CN" w:bidi="ar-SA"/>
        </w:rPr>
        <w:t>7.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试剂位：单模块试剂通道≥40个，有≥40个恒温试剂位。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bCs/>
          <w:kern w:val="2"/>
          <w:sz w:val="32"/>
          <w:szCs w:val="32"/>
          <w:lang w:val="en-US" w:eastAsia="zh-CN" w:bidi="ar-SA"/>
        </w:rPr>
        <w:t>8.</w:t>
      </w:r>
      <w:r>
        <w:rPr>
          <w:rFonts w:hint="eastAsia" w:ascii="宋体" w:hAnsi="宋体" w:eastAsia="宋体" w:cs="宋体"/>
          <w:bCs/>
          <w:kern w:val="2"/>
          <w:sz w:val="32"/>
          <w:szCs w:val="32"/>
          <w:lang w:val="en-US" w:eastAsia="zh-CN" w:bidi="ar-SA"/>
        </w:rPr>
        <w:t>检测菜单：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同时能开展项目数量≥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0项，涵盖肿瘤标志物、炎症、骨代谢等</w:t>
      </w:r>
      <w:r>
        <w:rPr>
          <w:rFonts w:hint="eastAsia" w:ascii="宋体" w:hAnsi="宋体" w:eastAsia="宋体" w:cs="宋体"/>
          <w:kern w:val="2"/>
          <w:sz w:val="32"/>
          <w:szCs w:val="32"/>
          <w:highlight w:val="none"/>
          <w:shd w:val="clear" w:color="auto" w:fill="auto"/>
          <w:lang w:val="en-US" w:eastAsia="zh-CN" w:bidi="ar-SA"/>
        </w:rPr>
        <w:t>肿瘤、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感染性疾病、内分泌系统疾病、心血管疾病等疾病的检测项目。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9.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反应杯：反应杯独立清洗，一次可添加≥3000个，可连续供给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，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随时添加。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Cs/>
          <w:kern w:val="2"/>
          <w:sz w:val="32"/>
          <w:szCs w:val="32"/>
          <w:lang w:val="en-US" w:eastAsia="zh-CN" w:bidi="ar-SA"/>
        </w:rPr>
        <w:t>10.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自动化配置：具有双套底物液自动切换，支持不停机一键更换。全自动完成免疫实验，包括加样、稀释、振荡、孵育、洗板、读数及结果判断全过程实验，检测精度/重复性CV≤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11.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LIS数据：支持LIS单工、双工接口。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12.</w:t>
      </w:r>
      <w:r>
        <w:rPr>
          <w:rFonts w:hint="eastAsia" w:ascii="宋体" w:hAnsi="宋体" w:eastAsia="宋体" w:cs="宋体"/>
          <w:bCs/>
          <w:kern w:val="2"/>
          <w:sz w:val="32"/>
          <w:szCs w:val="32"/>
          <w:lang w:val="en-US" w:eastAsia="zh-CN" w:bidi="ar-SA"/>
        </w:rPr>
        <w:t>生物安全：具有气溶胶处理，封闭式进样区。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13.</w:t>
      </w: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拓展功能：可联接发光模块实现扩展，能支持1-4个单机模块联机使用；能支持拓展生化免疫流水线和实验室整体化流水线。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  <w:rPr>
          <w:rFonts w:hint="default" w:ascii="宋体" w:hAnsi="宋体" w:cs="宋体"/>
          <w:bCs/>
          <w:sz w:val="32"/>
          <w:szCs w:val="32"/>
          <w:lang w:val="en-US" w:eastAsia="zh-CN"/>
        </w:rPr>
      </w:pPr>
      <w:r>
        <w:rPr>
          <w:rFonts w:hint="default" w:ascii="宋体" w:hAnsi="宋体" w:cs="宋体"/>
          <w:bCs/>
          <w:sz w:val="32"/>
          <w:szCs w:val="32"/>
          <w:lang w:val="en-US" w:eastAsia="zh-CN"/>
        </w:rPr>
        <w:t>14.</w:t>
      </w: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售后服务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320" w:firstLineChars="100"/>
        <w:jc w:val="left"/>
        <w:textAlignment w:val="auto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14.1设备使用期5-8年，设备的生产日期和合同签订的时间间隔不大于6个月。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320" w:firstLineChars="100"/>
        <w:jc w:val="left"/>
        <w:textAlignment w:val="auto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14.2.</w:t>
      </w:r>
      <w:bookmarkStart w:id="0" w:name="OLE_LINK2"/>
      <w:bookmarkStart w:id="1" w:name="OLE_LINK3"/>
      <w:bookmarkStart w:id="2" w:name="OLE_LINK4"/>
      <w:bookmarkStart w:id="3" w:name="OLE_LINK5"/>
      <w:r>
        <w:rPr>
          <w:rFonts w:hint="eastAsia" w:ascii="宋体" w:hAnsi="宋体"/>
          <w:sz w:val="32"/>
          <w:szCs w:val="32"/>
          <w:lang w:val="en-US" w:eastAsia="zh-CN"/>
        </w:rPr>
        <w:t>整机免费质保3年以上；设备设计使用的耗材必须为开放的耗材，并提供阳光网能点配价格，验收时提供三种以上的耗材使用进行验收。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320" w:firstLineChars="100"/>
        <w:jc w:val="left"/>
        <w:textAlignment w:val="auto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14.3.验收同时提供纸质版和电子版产品说明书。</w:t>
      </w:r>
      <w:bookmarkEnd w:id="0"/>
      <w:bookmarkEnd w:id="1"/>
      <w:bookmarkEnd w:id="2"/>
      <w:bookmarkEnd w:id="3"/>
      <w:r>
        <w:rPr>
          <w:rFonts w:hint="eastAsia" w:ascii="宋体" w:hAnsi="宋体"/>
          <w:sz w:val="32"/>
          <w:szCs w:val="32"/>
          <w:lang w:val="en-US" w:eastAsia="zh-CN"/>
        </w:rPr>
        <w:t>供货时应同时附上中文使用说明书（包括纸质版和电子版）。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320" w:firstLineChars="100"/>
        <w:jc w:val="left"/>
        <w:textAlignment w:val="auto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14.4.</w:t>
      </w:r>
      <w:bookmarkStart w:id="4" w:name="OLE_LINK7"/>
      <w:bookmarkStart w:id="5" w:name="OLE_LINK6"/>
      <w:r>
        <w:rPr>
          <w:rFonts w:hint="eastAsia" w:ascii="宋体" w:hAnsi="宋体"/>
          <w:sz w:val="32"/>
          <w:szCs w:val="32"/>
          <w:lang w:val="en-US" w:eastAsia="zh-CN"/>
        </w:rPr>
        <w:t>为确保设备的售后服务质量，乙方必须提供其厂家免费质保三年的售后服务承诺书，包括设备厂家提供产品的终身免费升级服务。</w:t>
      </w:r>
      <w:bookmarkEnd w:id="4"/>
      <w:bookmarkEnd w:id="5"/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14.5.设备数据涉及接入我院HIS网络的，验收时按我院要求能查询到HIS网络数据，产生的费用全部由中标方承担。</w:t>
      </w:r>
    </w:p>
    <w:p>
      <w:pPr>
        <w:pStyle w:val="4"/>
        <w:ind w:firstLine="320" w:firstLineChars="100"/>
        <w:rPr>
          <w:rFonts w:hint="eastAsia" w:ascii="宋体" w:hAnsi="宋体"/>
          <w:sz w:val="32"/>
          <w:szCs w:val="32"/>
          <w:lang w:val="en-US" w:eastAsia="zh-CN"/>
        </w:rPr>
      </w:pP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  <w:bookmarkStart w:id="6" w:name="_GoBack"/>
      <w:bookmarkEnd w:id="6"/>
    </w:p>
    <w:p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>
      <w:pPr>
        <w:pStyle w:val="4"/>
        <w:ind w:firstLine="320" w:firstLineChars="100"/>
        <w:rPr>
          <w:rFonts w:hint="default" w:ascii="宋体" w:hAnsi="宋体"/>
          <w:sz w:val="32"/>
          <w:szCs w:val="32"/>
          <w:lang w:val="en-US" w:eastAsia="zh-CN"/>
        </w:rPr>
      </w:pP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E63DA"/>
    <w:multiLevelType w:val="multilevel"/>
    <w:tmpl w:val="48BE63D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5OTIyM2JhNzg1ODU1MmFjMmE2ZjU3MjMwZmQ0OGMifQ=="/>
  </w:docVars>
  <w:rsids>
    <w:rsidRoot w:val="1DFD6CE4"/>
    <w:rsid w:val="123E0F72"/>
    <w:rsid w:val="1A7E5993"/>
    <w:rsid w:val="1DFD6CE4"/>
    <w:rsid w:val="1EDB636F"/>
    <w:rsid w:val="421D2D2B"/>
    <w:rsid w:val="5F985ADD"/>
    <w:rsid w:val="6FB3610E"/>
    <w:rsid w:val="73BB3F1A"/>
    <w:rsid w:val="76F8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4">
    <w:name w:val="Plain Text"/>
    <w:basedOn w:val="1"/>
    <w:qFormat/>
    <w:uiPriority w:val="99"/>
    <w:pPr>
      <w:jc w:val="left"/>
    </w:pPr>
    <w:rPr>
      <w:rFonts w:ascii="Courier New" w:hAnsi="Courier New" w:cs="Courier New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485</Words>
  <Characters>508</Characters>
  <Lines>0</Lines>
  <Paragraphs>0</Paragraphs>
  <TotalTime>0</TotalTime>
  <ScaleCrop>false</ScaleCrop>
  <LinksUpToDate>false</LinksUpToDate>
  <CharactersWithSpaces>511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2024-12-30T07:08:00Z</dcterms:created>
  <dc:creator>Administrator</dc:creator>
  <cp:lastModifiedBy>张军</cp:lastModifiedBy>
  <dcterms:modified xsi:type="dcterms:W3CDTF">2025-02-05T07:29:59Z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01CE1FC369C54A219679A8B7999932EC</vt:lpwstr>
  </property>
</Properties>
</file>