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right="0" w:rightChars="0"/>
        <w:jc w:val="center"/>
        <w:rPr>
          <w:rFonts w:hint="eastAsia" w:ascii="宋体" w:hAnsi="宋体" w:eastAsia="宋体" w:cs="宋体"/>
          <w:b/>
          <w:bCs/>
          <w:sz w:val="28"/>
          <w:szCs w:val="28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shd w:val="clear" w:color="auto" w:fill="auto"/>
        </w:rPr>
        <w:t>口腔颌面锥形束</w:t>
      </w:r>
      <w:r>
        <w:rPr>
          <w:rFonts w:hint="eastAsia" w:ascii="宋体" w:hAnsi="宋体" w:eastAsia="宋体" w:cs="宋体"/>
          <w:b/>
          <w:bCs/>
          <w:sz w:val="28"/>
          <w:szCs w:val="28"/>
          <w:shd w:val="clear" w:color="auto" w:fill="auto"/>
          <w:lang w:eastAsia="zh-CN"/>
        </w:rPr>
        <w:t>计算机体层摄影设备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right="0" w:rightChars="0"/>
        <w:jc w:val="center"/>
        <w:rPr>
          <w:rFonts w:hint="eastAsia" w:ascii="宋体" w:hAnsi="宋体" w:cs="宋体"/>
          <w:b w:val="0"/>
          <w:bCs w:val="0"/>
          <w:sz w:val="21"/>
          <w:szCs w:val="21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shd w:val="clear" w:color="auto" w:fill="auto"/>
        </w:rPr>
        <w:t>技术参数</w:t>
      </w:r>
    </w:p>
    <w:p>
      <w:pPr>
        <w:pStyle w:val="3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right="0" w:rightChars="0"/>
        <w:rPr>
          <w:rFonts w:hint="eastAsia" w:ascii="宋体" w:hAnsi="宋体" w:eastAsia="宋体" w:cs="宋体"/>
          <w:b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</w:rPr>
        <w:t>一、设备及功能需求</w:t>
      </w:r>
    </w:p>
    <w:p>
      <w:pPr>
        <w:rPr>
          <w:rFonts w:hint="eastAsia" w:ascii="宋体" w:hAnsi="Calibri" w:eastAsia="宋体" w:cs="宋体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b w:val="0"/>
          <w:bCs/>
          <w:kern w:val="0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/>
          <w:kern w:val="0"/>
          <w:sz w:val="21"/>
          <w:szCs w:val="21"/>
        </w:rPr>
        <w:t>1</w:t>
      </w:r>
      <w:r>
        <w:rPr>
          <w:rFonts w:hint="eastAsia" w:ascii="宋体" w:hAnsi="宋体" w:cs="宋体"/>
          <w:b w:val="0"/>
          <w:bCs/>
          <w:kern w:val="0"/>
          <w:sz w:val="21"/>
          <w:szCs w:val="21"/>
          <w:lang w:val="en-US" w:eastAsia="zh-CN"/>
        </w:rPr>
        <w:t xml:space="preserve"> 设备用途：</w:t>
      </w:r>
      <w:r>
        <w:rPr>
          <w:rFonts w:hint="eastAsia" w:ascii="宋体" w:hAnsi="Calibri" w:eastAsia="宋体" w:cs="宋体"/>
          <w:kern w:val="0"/>
          <w:sz w:val="21"/>
          <w:szCs w:val="21"/>
          <w:lang w:val="en-US" w:eastAsia="zh-CN" w:bidi="ar-SA"/>
        </w:rPr>
        <w:t>用于口腔疾病的诊断。具有数字全景成像、头颅成像、3D成像、模型扫描功能，具有临床观察软件、图像后处理功能。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right="0" w:rightChars="0"/>
        <w:rPr>
          <w:rFonts w:hint="eastAsia" w:ascii="宋体" w:hAnsi="宋体" w:eastAsia="宋体" w:cs="宋体"/>
          <w:b w:val="0"/>
          <w:bCs/>
          <w:kern w:val="0"/>
          <w:sz w:val="21"/>
          <w:szCs w:val="21"/>
        </w:rPr>
      </w:pPr>
      <w:r>
        <w:rPr>
          <w:rFonts w:hint="eastAsia" w:ascii="宋体" w:hAnsi="宋体" w:cs="宋体"/>
          <w:b w:val="0"/>
          <w:bCs/>
          <w:kern w:val="0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/>
          <w:kern w:val="0"/>
          <w:sz w:val="21"/>
          <w:szCs w:val="21"/>
        </w:rPr>
        <w:t>2</w:t>
      </w:r>
      <w:r>
        <w:rPr>
          <w:rFonts w:hint="eastAsia" w:ascii="宋体" w:hAnsi="宋体" w:cs="宋体"/>
          <w:b w:val="0"/>
          <w:bCs/>
          <w:kern w:val="0"/>
          <w:sz w:val="21"/>
          <w:szCs w:val="21"/>
          <w:lang w:val="en-US" w:eastAsia="zh-CN"/>
        </w:rPr>
        <w:t xml:space="preserve"> 拍摄模式</w:t>
      </w:r>
      <w:r>
        <w:rPr>
          <w:rFonts w:hint="eastAsia" w:ascii="宋体" w:hAnsi="宋体" w:eastAsia="宋体" w:cs="宋体"/>
          <w:b w:val="0"/>
          <w:bCs/>
          <w:kern w:val="0"/>
          <w:sz w:val="21"/>
          <w:szCs w:val="21"/>
        </w:rPr>
        <w:t>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具有CT、全景、头颅正/侧位、TMJ和局部CT独立拍摄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模式，非CT切出断层或融合数据</w:t>
      </w:r>
      <w:r>
        <w:rPr>
          <w:rFonts w:hint="eastAsia" w:ascii="宋体" w:hAnsi="宋体" w:eastAsia="宋体" w:cs="宋体"/>
          <w:b w:val="0"/>
          <w:bCs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right="0" w:rightChars="0"/>
        <w:rPr>
          <w:rFonts w:hint="eastAsia" w:ascii="宋体" w:hAnsi="宋体" w:eastAsia="宋体" w:cs="宋体"/>
          <w:b w:val="0"/>
          <w:bCs/>
          <w:kern w:val="0"/>
          <w:sz w:val="21"/>
          <w:szCs w:val="21"/>
        </w:rPr>
      </w:pPr>
      <w:r>
        <w:rPr>
          <w:rFonts w:hint="eastAsia" w:ascii="宋体" w:hAnsi="宋体" w:cs="宋体"/>
          <w:b w:val="0"/>
          <w:bCs/>
          <w:kern w:val="0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/>
          <w:kern w:val="0"/>
          <w:sz w:val="21"/>
          <w:szCs w:val="21"/>
        </w:rPr>
        <w:t>3</w:t>
      </w:r>
      <w:r>
        <w:rPr>
          <w:rFonts w:hint="eastAsia" w:ascii="宋体" w:hAnsi="宋体" w:cs="宋体"/>
          <w:b w:val="0"/>
          <w:bCs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kern w:val="0"/>
          <w:sz w:val="21"/>
          <w:szCs w:val="21"/>
        </w:rPr>
        <w:t>设备具备CE注册证件。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right="0" w:rightChars="0"/>
        <w:rPr>
          <w:rFonts w:hint="default" w:ascii="宋体" w:hAnsi="宋体" w:eastAsia="宋体" w:cs="宋体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eastAsia" w:ascii="宋体" w:hAnsi="Calibri" w:cs="宋体"/>
          <w:kern w:val="0"/>
          <w:sz w:val="21"/>
          <w:szCs w:val="21"/>
          <w:lang w:val="en-US" w:eastAsia="zh-CN" w:bidi="ar-SA"/>
        </w:rPr>
        <w:t>1.</w:t>
      </w:r>
      <w:r>
        <w:rPr>
          <w:rFonts w:hint="eastAsia" w:ascii="宋体" w:hAnsi="宋体" w:cs="宋体"/>
          <w:b w:val="0"/>
          <w:bCs/>
          <w:kern w:val="0"/>
          <w:sz w:val="21"/>
          <w:szCs w:val="21"/>
          <w:lang w:val="en-US" w:eastAsia="zh-CN"/>
        </w:rPr>
        <w:t>4 设备</w:t>
      </w:r>
      <w:r>
        <w:rPr>
          <w:rFonts w:hint="eastAsia" w:ascii="宋体" w:hAnsi="宋体" w:eastAsia="宋体" w:cs="宋体"/>
          <w:b w:val="0"/>
          <w:bCs/>
          <w:kern w:val="0"/>
          <w:sz w:val="21"/>
          <w:szCs w:val="21"/>
        </w:rPr>
        <w:t>入选优秀国产医疗设备产品目录</w:t>
      </w:r>
      <w:r>
        <w:rPr>
          <w:rFonts w:hint="eastAsia" w:ascii="宋体" w:hAnsi="宋体" w:cs="宋体"/>
          <w:b w:val="0"/>
          <w:bCs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b w:val="0"/>
          <w:bCs/>
          <w:kern w:val="0"/>
          <w:sz w:val="21"/>
          <w:szCs w:val="21"/>
          <w:lang w:val="en-US" w:eastAsia="zh-CN"/>
        </w:rPr>
        <w:t>并提供有效期内的证书文件。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right="0" w:rightChars="0"/>
        <w:rPr>
          <w:rFonts w:hint="eastAsia" w:ascii="宋体" w:hAnsi="宋体" w:eastAsia="宋体" w:cs="宋体"/>
          <w:b w:val="0"/>
          <w:bCs/>
          <w:kern w:val="0"/>
          <w:sz w:val="21"/>
          <w:szCs w:val="21"/>
        </w:rPr>
      </w:pPr>
      <w:r>
        <w:rPr>
          <w:rFonts w:hint="eastAsia" w:ascii="宋体" w:hAnsi="宋体" w:cs="宋体"/>
          <w:b w:val="0"/>
          <w:bCs/>
          <w:kern w:val="0"/>
          <w:sz w:val="21"/>
          <w:szCs w:val="21"/>
          <w:lang w:val="en-US" w:eastAsia="zh-CN"/>
        </w:rPr>
        <w:t xml:space="preserve">1.5 </w:t>
      </w:r>
      <w:r>
        <w:rPr>
          <w:rFonts w:hint="eastAsia" w:ascii="宋体" w:hAnsi="宋体" w:eastAsia="宋体" w:cs="宋体"/>
          <w:b w:val="0"/>
          <w:bCs/>
          <w:kern w:val="0"/>
          <w:sz w:val="21"/>
          <w:szCs w:val="21"/>
        </w:rPr>
        <w:t>提供</w:t>
      </w:r>
      <w:r>
        <w:rPr>
          <w:rFonts w:hint="eastAsia" w:ascii="宋体" w:hAnsi="宋体" w:cs="宋体"/>
          <w:b w:val="0"/>
          <w:bCs/>
          <w:kern w:val="0"/>
          <w:sz w:val="21"/>
          <w:szCs w:val="21"/>
          <w:lang w:val="en-US" w:eastAsia="zh-CN"/>
        </w:rPr>
        <w:t>工作站一套</w:t>
      </w:r>
      <w:r>
        <w:rPr>
          <w:rFonts w:hint="eastAsia" w:ascii="宋体" w:hAnsi="宋体" w:eastAsia="宋体" w:cs="宋体"/>
          <w:b w:val="0"/>
          <w:bCs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right="0" w:rightChars="0"/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right="0" w:rightChars="0"/>
        <w:rPr>
          <w:rFonts w:hint="eastAsia" w:ascii="宋体" w:hAnsi="宋体" w:eastAsia="宋体" w:cs="宋体"/>
          <w:b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/>
        </w:rPr>
        <w:t>二、硬件</w:t>
      </w:r>
      <w:r>
        <w:rPr>
          <w:rFonts w:hint="eastAsia" w:ascii="宋体" w:hAnsi="宋体" w:eastAsia="宋体" w:cs="宋体"/>
          <w:b/>
          <w:sz w:val="21"/>
          <w:szCs w:val="21"/>
        </w:rPr>
        <w:t>技术指标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default" w:ascii="宋体" w:hAnsi="宋体" w:cs="宋体"/>
          <w:b/>
          <w:bCs/>
          <w:kern w:val="0"/>
          <w:sz w:val="21"/>
          <w:szCs w:val="21"/>
          <w:lang w:val="en-US" w:eastAsia="zh-CN"/>
        </w:rPr>
      </w:pPr>
      <w:r>
        <w:rPr>
          <w:rFonts w:hint="default" w:ascii="宋体" w:hAnsi="宋体" w:cs="宋体"/>
          <w:b/>
          <w:bCs/>
          <w:kern w:val="0"/>
          <w:sz w:val="21"/>
          <w:szCs w:val="21"/>
          <w:lang w:val="en-US" w:eastAsia="zh-CN"/>
        </w:rPr>
        <w:t>2.1</w:t>
      </w:r>
      <w:r>
        <w:rPr>
          <w:rFonts w:hint="eastAsia" w:ascii="宋体" w:hAnsi="宋体" w:cs="宋体"/>
          <w:b/>
          <w:bCs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宋体" w:hAnsi="宋体" w:cs="宋体"/>
          <w:b/>
          <w:bCs/>
          <w:kern w:val="0"/>
          <w:sz w:val="21"/>
          <w:szCs w:val="21"/>
          <w:lang w:val="en-US" w:eastAsia="zh-CN"/>
        </w:rPr>
        <w:t>X射线球管技术参数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default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2.1.1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CBCT曝光方式：CBCT扫描为脉冲曝光,要求提供相关专利证书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default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2.1.2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射线管最大电流：≥10mA，电流值可调，步进值≤0.5mA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default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2.1.3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射线管最大电压：≥100kV，电压值可调，步进值≤1kV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default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2.1.4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焦点尺寸：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≤</w:t>
      </w: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0.5mm×0.5mm</w:t>
      </w:r>
    </w:p>
    <w:p>
      <w:pPr>
        <w:keepNext w:val="0"/>
        <w:keepLines w:val="0"/>
        <w:pageBreakBefore w:val="0"/>
        <w:widowControl/>
        <w:tabs>
          <w:tab w:val="left" w:pos="56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right="0" w:rightChars="0"/>
        <w:textAlignment w:val="bottom"/>
        <w:outlineLvl w:val="0"/>
        <w:rPr>
          <w:rFonts w:hint="default" w:ascii="宋体" w:hAnsi="宋体" w:eastAsia="宋体" w:cs="宋体"/>
          <w:b/>
          <w:bCs/>
          <w:kern w:val="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/>
          <w:bCs/>
          <w:kern w:val="0"/>
          <w:sz w:val="21"/>
          <w:szCs w:val="21"/>
          <w:lang w:val="en-US" w:eastAsia="zh-CN"/>
        </w:rPr>
        <w:t>2.2</w:t>
      </w:r>
      <w:r>
        <w:rPr>
          <w:rFonts w:hint="eastAsia" w:ascii="宋体" w:hAnsi="宋体" w:cs="宋体"/>
          <w:b/>
          <w:bCs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宋体" w:hAnsi="宋体" w:eastAsia="宋体" w:cs="宋体"/>
          <w:b/>
          <w:bCs/>
          <w:kern w:val="0"/>
          <w:sz w:val="21"/>
          <w:szCs w:val="21"/>
          <w:lang w:val="en-US" w:eastAsia="zh-CN"/>
        </w:rPr>
        <w:t>射源装置参数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default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2.2.1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曝光时间：CT≤16s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default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2.2.2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球管热容量：≥360kJ</w:t>
      </w:r>
    </w:p>
    <w:p>
      <w:pPr>
        <w:keepNext w:val="0"/>
        <w:keepLines w:val="0"/>
        <w:pageBreakBefore w:val="0"/>
        <w:widowControl/>
        <w:tabs>
          <w:tab w:val="left" w:pos="56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right="0" w:rightChars="0"/>
        <w:textAlignment w:val="bottom"/>
        <w:outlineLvl w:val="0"/>
        <w:rPr>
          <w:rFonts w:hint="default" w:ascii="宋体" w:hAnsi="宋体" w:eastAsia="宋体" w:cs="宋体"/>
          <w:b/>
          <w:bCs/>
          <w:kern w:val="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/>
          <w:bCs/>
          <w:kern w:val="0"/>
          <w:sz w:val="21"/>
          <w:szCs w:val="21"/>
          <w:lang w:val="en-US" w:eastAsia="zh-CN"/>
        </w:rPr>
        <w:t>2.3</w:t>
      </w:r>
      <w:r>
        <w:rPr>
          <w:rFonts w:hint="eastAsia" w:ascii="宋体" w:hAnsi="宋体" w:cs="宋体"/>
          <w:b/>
          <w:bCs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宋体" w:hAnsi="宋体" w:eastAsia="宋体" w:cs="宋体"/>
          <w:b/>
          <w:bCs/>
          <w:kern w:val="0"/>
          <w:sz w:val="21"/>
          <w:szCs w:val="21"/>
          <w:lang w:val="en-US" w:eastAsia="zh-CN"/>
        </w:rPr>
        <w:t>探测器技术参数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default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2.3.1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探测器数量：≥2，要求在全景拍摄和CT扫描模式探测器自动切换，无需手动拆装，拍摄头侧时不需要拆卸平板探测器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default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2.3.2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CT探测器类型：金属氧化物TFT平板探测器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default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2.3.3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CT探测器面积：≥15.36cm×15.36cm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default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2.3.4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CT探测器像素尺寸：≤100μm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default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2.3.5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正/侧位探测器尺寸：≥23cm×0.7cm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default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2.3.6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正/侧位探测器像素尺寸：≤100μm</w:t>
      </w:r>
    </w:p>
    <w:p>
      <w:pPr>
        <w:keepNext w:val="0"/>
        <w:keepLines w:val="0"/>
        <w:pageBreakBefore w:val="0"/>
        <w:widowControl/>
        <w:tabs>
          <w:tab w:val="left" w:pos="56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right="0" w:rightChars="0"/>
        <w:textAlignment w:val="bottom"/>
        <w:outlineLvl w:val="0"/>
        <w:rPr>
          <w:rFonts w:hint="default" w:ascii="宋体" w:hAnsi="宋体" w:eastAsia="宋体" w:cs="宋体"/>
          <w:b/>
          <w:bCs/>
          <w:kern w:val="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/>
          <w:bCs/>
          <w:kern w:val="0"/>
          <w:sz w:val="21"/>
          <w:szCs w:val="21"/>
          <w:lang w:val="en-US" w:eastAsia="zh-CN"/>
        </w:rPr>
        <w:t>2.4</w:t>
      </w:r>
      <w:r>
        <w:rPr>
          <w:rFonts w:hint="eastAsia" w:ascii="宋体" w:hAnsi="宋体" w:cs="宋体"/>
          <w:b/>
          <w:bCs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宋体" w:hAnsi="宋体" w:eastAsia="宋体" w:cs="宋体"/>
          <w:b/>
          <w:bCs/>
          <w:kern w:val="0"/>
          <w:sz w:val="21"/>
          <w:szCs w:val="21"/>
          <w:lang w:val="en-US" w:eastAsia="zh-CN"/>
        </w:rPr>
        <w:t>图像性能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default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2.4.1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CT有效成像视野：≥1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6</w:t>
      </w: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cm×10cm(Φ×H)，要求一次拍摄成像，非融合数据。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default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2.4.2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局部CT成像视野：≤5×8cm(Φ×H)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default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2.4.3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一次拍摄最大DICOM张数：≥1100张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default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2.4.4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灰阶：≥16bit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default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2.4.5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最小体素尺寸：≤41μm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default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2.4.6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全景图像高度：≥10.9cm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default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2.4.7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侧位成像宽度：≥240mm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default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2.4.8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侧位成像高度：≥195mm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default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2.4.9 CT成像空间分辨率：≥2.8lp/mm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default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2.4.10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全景成像空间分辨率：≥3.1lp/mm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default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2.4.11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侧位成像空间分辨率：≥3.1lp/mm</w:t>
      </w:r>
    </w:p>
    <w:p>
      <w:pPr>
        <w:keepNext w:val="0"/>
        <w:keepLines w:val="0"/>
        <w:pageBreakBefore w:val="0"/>
        <w:widowControl/>
        <w:tabs>
          <w:tab w:val="left" w:pos="56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right="0" w:rightChars="0"/>
        <w:textAlignment w:val="bottom"/>
        <w:outlineLvl w:val="0"/>
        <w:rPr>
          <w:rFonts w:hint="default" w:ascii="宋体" w:hAnsi="宋体" w:eastAsia="宋体" w:cs="宋体"/>
          <w:b/>
          <w:bCs/>
          <w:kern w:val="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/>
          <w:bCs/>
          <w:kern w:val="0"/>
          <w:sz w:val="21"/>
          <w:szCs w:val="21"/>
          <w:lang w:val="en-US" w:eastAsia="zh-CN"/>
        </w:rPr>
        <w:t>2.5</w:t>
      </w:r>
      <w:r>
        <w:rPr>
          <w:rFonts w:hint="eastAsia" w:ascii="宋体" w:hAnsi="宋体" w:cs="宋体"/>
          <w:b/>
          <w:bCs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宋体" w:hAnsi="宋体" w:eastAsia="宋体" w:cs="宋体"/>
          <w:b/>
          <w:bCs/>
          <w:kern w:val="0"/>
          <w:sz w:val="21"/>
          <w:szCs w:val="21"/>
          <w:lang w:val="en-US" w:eastAsia="zh-CN"/>
        </w:rPr>
        <w:t>整机性能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default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2.5.1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立柱升降行程：≥7</w:t>
      </w:r>
      <w:r>
        <w:rPr>
          <w:rFonts w:hint="eastAsia" w:ascii="宋体" w:hAnsi="宋体" w:cs="宋体"/>
          <w:kern w:val="0"/>
          <w:sz w:val="21"/>
          <w:szCs w:val="21"/>
          <w:lang w:val="en-US"/>
        </w:rPr>
        <w:t>2</w:t>
      </w: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0mm，方便不同人群拍摄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default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2.5.2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保护装置：具备行程自动保护装置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default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2.5.3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底座：要求U型底座，非X型底座，方便轮椅进入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default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2.5.4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输入功率：≤1600W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default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2.5.5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整机重量：≥265kg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default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default" w:ascii="宋体" w:hAnsi="宋体" w:cs="宋体"/>
          <w:kern w:val="0"/>
          <w:sz w:val="21"/>
          <w:szCs w:val="21"/>
          <w:lang w:val="en-US" w:eastAsia="zh-CN"/>
        </w:rPr>
        <w:t>2.5.</w:t>
      </w:r>
      <w:r>
        <w:rPr>
          <w:rFonts w:hint="eastAsia" w:ascii="宋体" w:hAnsi="宋体" w:cs="宋体"/>
          <w:kern w:val="0"/>
          <w:sz w:val="21"/>
          <w:szCs w:val="21"/>
          <w:lang w:val="en-US"/>
        </w:rPr>
        <w:t>6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整机使用年限≥1</w:t>
      </w:r>
      <w:r>
        <w:rPr>
          <w:rFonts w:hint="eastAsia" w:ascii="宋体" w:hAnsi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年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56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Chars="0" w:right="0" w:rightChars="0"/>
        <w:textAlignment w:val="bottom"/>
        <w:outlineLvl w:val="0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三、</w:t>
      </w:r>
      <w:r>
        <w:rPr>
          <w:rFonts w:hint="eastAsia" w:ascii="宋体" w:hAnsi="宋体" w:eastAsia="宋体" w:cs="宋体"/>
          <w:b/>
          <w:sz w:val="21"/>
          <w:szCs w:val="21"/>
        </w:rPr>
        <w:t>软件功能要求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eastAsia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3.1 软件数量：提供数字化影像浏览软件1套，正畸分析系统1套，要求软件均为自主研发，非第三方软件，且终身免费升级。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eastAsia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3.2 影像算法：具备自研影像降噪技术和去伪影算法。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eastAsia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3.3 测量：支持距离测量、多线段测量和曲线测量、角度测量、直方图统计、面积测量，测量方案可选择保存，下次打开该患者影像时可自动加载。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eastAsia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3.4 感兴趣区域：具有垂直裁切、曲线裁切等裁切方式。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eastAsia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3.5 多平面重建：支持任意位置、任意方向观察患者切片影像。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eastAsia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3.6 三维显示：三维视图支持VR(容积漫游成像）MIP（最大密度投影）两种显示模式。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eastAsia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3.7 三维全景：可实现全景影像三维化展示，拖动全景观察窗口，可联动展示对应区域的轴状面、矢状面、冠状面影像。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eastAsia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3.8 智能神经管标记：可一键自动生成双侧神经管，并且可设置神经管模型颜色及半径，还可设置神经管碰撞检测阈值，生成的神经管模型可在二维视图及三维视图中显示。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eastAsia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3.9 定向观察：可在三维视图中以任意一点为中心，围绕该点做360度定向旋转观察，帮助进行牙体及组织的位置关系判断。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eastAsia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3.10 颞颌关节：具有CBCT独立颞颌关节观察模块，可自动定位双侧颞颌关节位置，呈现左右颞颌关节2D、3D影像，提供多角度切片观察。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eastAsia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3.11 虚拟种植：提供丰富的种植体库，添加的种植体可自动带出牙冠，且支持调整牙冠大小和角度，可显示个性化基台的高度和角度。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eastAsia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3.12 骨密度测量：支持种植体周围骨密度测量，并可显示骨密度D1-D4分类。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eastAsia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3.13 三维头模定向：在种植体观察界面具有三维头模定向功能，用于确定植体旋转时的位置朝向。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eastAsia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3.14 种植体库：可升级种植体库，植体品牌无数量限制，依据医院需求添加所需要的品牌、系列种植体模型。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eastAsia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3.15 智能气道分析：可分段量化气道容积、面积数据，可自动显示气道狭窄范围，计算最小横截面面积。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eastAsia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3.16 三维正畸：预设三维正畸模块，可在3D视图中进行标志点标记，并可在轴失冠视图中进行微调，可导出三维头影测量分析报告。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eastAsia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3.17 虚拟内窥镜：可实现神经管、气道、根管等结构的内部3D观察。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eastAsia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3.18 口扫数据配准：3D影像可与口扫数据进行自动配准，辅助进行椅旁正畸方案及种植手术导板设计制作。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eastAsia" w:ascii="宋体" w:hAnsi="宋体" w:cs="宋体"/>
          <w:kern w:val="0"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3.19 根骨剥离：可自动分割出牙体数据，生成牙齿模型，可在牙齿模型上自动标注牙齿牙位及牙长轴信息，可进行三维髓腔的观察。可控制单颗牙齿模型的显隐，可以对牙齿进行旋转及平移操作，并且可量化牙齿移动数据，可生成表格导出数据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eastAsia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3.20 颌骨分割：可自动分割出下颌骨模型，并进行颌骨各点三维距离及颌骨体积的测量计算，可导出三维颌骨分析报告。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eastAsia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3.21 智能正畸测量分析系统：可自动标记66个以上分析标志点、168个以上测量项目，提供包含Tweed、Downs等在内的21种以上测量分析方法，并支持添加自定义分析法。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default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3.22 正畸报告导出：支持导出头影测量分析报告，可选择单一分析法导出及全部分析法导出。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eastAsia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3.23 可视化矫正模拟：支持可视化矫正模拟（VTO），可预测正畸术前术后患者侧貌的面容改变情况。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eastAsia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3.24 全景病症分析：可自动识别全景片各牙齿轮廓并标注牙位信息，自动识别缺失牙及智齿，可选中牙位选择对应病症，输出健康报告。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eastAsia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3.25 面容分析：可对正貌及侧貌照片进行自动定点测量及分析，输出面部美学报告。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eastAsia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3.26 骨龄分析：可通过侧位片进行颈椎骨龄自动分析，为评估患者生长发育情况提供参考。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eastAsia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3.27 口腔数字化云平台：提供口腔科预约、分诊、接诊、治疗、收费、随访等功能。可直连影像设备，支持上传影像进行云端阅片，提供手机端及电脑端数据共享功能。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eastAsia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3.28 刻录功能：支持将患者数据和影像浏览程序导出到输出介质（光碟、U盘等）中。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eastAsia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3.29 胶片输出：支持DICOM3.0设备打印胶片，支持排版后胶片导出BMP图片。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eastAsia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3.30 图像格式：具备数据输出接口，兼容符合DICOM3.0标准的PACS系统。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right="0" w:rightChars="0" w:firstLine="0" w:firstLineChars="0"/>
        <w:rPr>
          <w:rFonts w:hint="eastAsia" w:ascii="宋体" w:hAnsi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3.31 打印排版：打印页面布局可自定义调整，预设10种以上打印布局，可选择不同打印尺寸。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line="240" w:lineRule="auto"/>
        <w:ind w:right="0" w:rightChars="0"/>
        <w:rPr>
          <w:rFonts w:hint="eastAsia" w:ascii="宋体" w:hAnsi="宋体" w:cs="宋体"/>
          <w:b/>
          <w:bCs/>
          <w:sz w:val="21"/>
          <w:szCs w:val="21"/>
          <w:lang w:val="en-US"/>
        </w:rPr>
      </w:pPr>
      <w:r>
        <w:rPr>
          <w:rFonts w:hint="eastAsia" w:ascii="宋体" w:hAnsi="宋体" w:cs="宋体"/>
          <w:b/>
          <w:bCs/>
          <w:sz w:val="21"/>
          <w:szCs w:val="21"/>
          <w:lang w:val="en-US"/>
        </w:rPr>
        <w:t>工控机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12" w:lineRule="auto"/>
        <w:rPr>
          <w:rFonts w:hint="eastAsia" w:ascii="Times New Roman" w:hAnsi="Times New Roman" w:eastAsia="宋体" w:cs="宋体"/>
          <w:lang w:val="en-US" w:eastAsia="zh-CN"/>
        </w:rPr>
      </w:pPr>
      <w:r>
        <w:rPr>
          <w:rFonts w:hint="eastAsia" w:ascii="Times New Roman" w:hAnsi="Times New Roman" w:eastAsia="宋体" w:cs="宋体"/>
        </w:rPr>
        <w:t>1</w:t>
      </w:r>
      <w:r>
        <w:rPr>
          <w:rFonts w:hint="eastAsia" w:cs="宋体"/>
          <w:lang w:val="en-US" w:eastAsia="zh-CN"/>
        </w:rPr>
        <w:t>、</w:t>
      </w:r>
      <w:r>
        <w:rPr>
          <w:rFonts w:hint="eastAsia" w:ascii="Times New Roman" w:hAnsi="Times New Roman" w:eastAsia="宋体" w:cs="宋体"/>
        </w:rPr>
        <w:t>主机</w:t>
      </w:r>
      <w:r>
        <w:rPr>
          <w:rFonts w:hint="eastAsia" w:ascii="Times New Roman" w:hAnsi="Times New Roman" w:eastAsia="宋体" w:cs="宋体"/>
          <w:lang w:val="en-US" w:eastAsia="zh-CN"/>
        </w:rPr>
        <w:t xml:space="preserve"> 一套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12" w:lineRule="auto"/>
        <w:rPr>
          <w:rFonts w:hint="eastAsia" w:ascii="Times New Roman" w:hAnsi="Times New Roman" w:eastAsia="宋体" w:cs="宋体"/>
        </w:rPr>
      </w:pPr>
      <w:r>
        <w:rPr>
          <w:rFonts w:hint="eastAsia" w:ascii="Times New Roman" w:hAnsi="Times New Roman" w:eastAsia="宋体" w:cs="宋体"/>
        </w:rPr>
        <w:t>2</w:t>
      </w:r>
      <w:r>
        <w:rPr>
          <w:rFonts w:hint="eastAsia" w:cs="宋体"/>
          <w:lang w:val="en-US" w:eastAsia="zh-CN"/>
        </w:rPr>
        <w:t>、</w:t>
      </w:r>
      <w:r>
        <w:rPr>
          <w:rFonts w:hint="eastAsia" w:ascii="Times New Roman" w:hAnsi="Times New Roman" w:eastAsia="宋体" w:cs="宋体"/>
        </w:rPr>
        <w:t>计算机</w:t>
      </w:r>
      <w:r>
        <w:rPr>
          <w:rFonts w:hint="eastAsia" w:ascii="Times New Roman" w:hAnsi="Times New Roman" w:eastAsia="宋体" w:cs="宋体"/>
          <w:lang w:eastAsia="zh-CN"/>
        </w:rPr>
        <w:t>要求配置</w:t>
      </w:r>
      <w:r>
        <w:rPr>
          <w:rFonts w:hint="eastAsia" w:ascii="Times New Roman" w:hAnsi="Times New Roman" w:eastAsia="宋体" w:cs="宋体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12" w:lineRule="auto"/>
        <w:rPr>
          <w:rFonts w:hint="eastAsia" w:ascii="Times New Roman" w:hAnsi="Times New Roman" w:cs="宋体"/>
          <w:lang w:val="en-US" w:eastAsia="zh-CN"/>
        </w:rPr>
      </w:pPr>
      <w:r>
        <w:rPr>
          <w:rFonts w:hint="eastAsia" w:cs="宋体"/>
          <w:lang w:val="en-US" w:eastAsia="zh-CN"/>
        </w:rPr>
        <w:t>2.1、</w:t>
      </w:r>
      <w:r>
        <w:rPr>
          <w:rFonts w:hint="eastAsia" w:ascii="Times New Roman" w:hAnsi="Times New Roman" w:eastAsia="宋体" w:cs="宋体"/>
          <w:lang w:eastAsia="zh-CN"/>
        </w:rPr>
        <w:t>塔式机箱含</w:t>
      </w:r>
      <w:r>
        <w:rPr>
          <w:rFonts w:ascii="Times New Roman" w:hAnsi="Times New Roman" w:eastAsia="宋体" w:cs="宋体"/>
          <w:lang w:eastAsia="zh-CN"/>
        </w:rPr>
        <w:t>超薄</w:t>
      </w:r>
      <w:r>
        <w:rPr>
          <w:rFonts w:hint="eastAsia" w:ascii="Times New Roman" w:hAnsi="Times New Roman" w:eastAsia="宋体" w:cs="宋体"/>
          <w:lang w:val="en-US" w:eastAsia="zh-CN"/>
        </w:rPr>
        <w:t>DVD</w:t>
      </w:r>
      <w:r>
        <w:rPr>
          <w:rFonts w:hint="eastAsia" w:ascii="Times New Roman" w:hAnsi="Times New Roman" w:cs="宋体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12" w:lineRule="auto"/>
        <w:rPr>
          <w:rFonts w:hint="eastAsia" w:ascii="Times New Roman" w:hAnsi="Times New Roman" w:eastAsia="宋体" w:cs="宋体"/>
          <w:lang w:val="en-US" w:eastAsia="zh-CN"/>
        </w:rPr>
      </w:pPr>
      <w:r>
        <w:rPr>
          <w:rFonts w:hint="eastAsia" w:cs="宋体"/>
          <w:lang w:val="en-US" w:eastAsia="zh-CN"/>
        </w:rPr>
        <w:t>2.2 、</w:t>
      </w:r>
      <w:r>
        <w:rPr>
          <w:rFonts w:hint="eastAsia" w:ascii="Times New Roman" w:hAnsi="Times New Roman" w:eastAsia="宋体" w:cs="宋体"/>
          <w:lang w:val="en-US" w:eastAsia="zh-CN"/>
        </w:rPr>
        <w:t>400W工业电源/主板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12" w:lineRule="auto"/>
        <w:rPr>
          <w:rFonts w:hint="eastAsia" w:ascii="Times New Roman" w:hAnsi="Times New Roman" w:cs="宋体"/>
          <w:lang w:val="en-US" w:eastAsia="zh-CN"/>
        </w:rPr>
      </w:pPr>
      <w:r>
        <w:rPr>
          <w:rFonts w:hint="eastAsia" w:cs="宋体"/>
          <w:lang w:val="en-US" w:eastAsia="zh-CN"/>
        </w:rPr>
        <w:t>2.3、</w:t>
      </w:r>
      <w:r>
        <w:rPr>
          <w:rFonts w:ascii="Times New Roman" w:hAnsi="Times New Roman" w:eastAsia="宋体" w:cs="宋体"/>
          <w:lang w:val="en-US" w:eastAsia="zh-CN"/>
        </w:rPr>
        <w:t>处理器：</w:t>
      </w:r>
      <w:r>
        <w:rPr>
          <w:rFonts w:hint="eastAsia" w:ascii="Times New Roman" w:hAnsi="Times New Roman" w:cs="宋体"/>
          <w:lang w:val="en-US" w:eastAsia="zh-CN"/>
        </w:rPr>
        <w:t>i</w:t>
      </w:r>
      <w:r>
        <w:rPr>
          <w:rFonts w:hint="eastAsia" w:ascii="Times New Roman" w:hAnsi="Times New Roman" w:eastAsia="宋体" w:cs="宋体"/>
          <w:lang w:val="en-US" w:eastAsia="zh-CN"/>
        </w:rPr>
        <w:t>5-6500 CPU</w:t>
      </w:r>
      <w:r>
        <w:rPr>
          <w:rFonts w:ascii="Times New Roman" w:hAnsi="Times New Roman" w:eastAsia="宋体" w:cs="宋体"/>
          <w:lang w:val="en-US" w:eastAsia="zh-CN"/>
        </w:rPr>
        <w:t xml:space="preserve">及以上配置      </w:t>
      </w:r>
      <w:r>
        <w:rPr>
          <w:rFonts w:hint="eastAsia" w:ascii="Times New Roman" w:hAnsi="Times New Roman" w:cs="宋体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12" w:lineRule="auto"/>
        <w:rPr>
          <w:rFonts w:ascii="Times New Roman" w:hAnsi="Times New Roman" w:eastAsia="宋体" w:cs="宋体"/>
          <w:lang w:val="en-US" w:eastAsia="zh-CN"/>
        </w:rPr>
      </w:pPr>
      <w:r>
        <w:rPr>
          <w:rFonts w:hint="eastAsia" w:cs="宋体"/>
          <w:lang w:val="en-US" w:eastAsia="zh-CN"/>
        </w:rPr>
        <w:t>2.4、</w:t>
      </w:r>
      <w:r>
        <w:rPr>
          <w:rFonts w:hint="eastAsia" w:ascii="Times New Roman" w:hAnsi="Times New Roman" w:cs="宋体"/>
          <w:lang w:val="en-US" w:eastAsia="zh-CN"/>
        </w:rPr>
        <w:t>运行</w:t>
      </w:r>
      <w:r>
        <w:rPr>
          <w:rFonts w:ascii="Times New Roman" w:hAnsi="Times New Roman" w:eastAsia="宋体" w:cs="宋体"/>
          <w:lang w:val="en-US" w:eastAsia="zh-CN"/>
        </w:rPr>
        <w:t>内存：</w:t>
      </w:r>
      <w:r>
        <w:rPr>
          <w:rFonts w:hint="eastAsia" w:ascii="Times New Roman" w:hAnsi="Times New Roman" w:cs="宋体"/>
          <w:kern w:val="0"/>
          <w:szCs w:val="21"/>
        </w:rPr>
        <w:t>≥</w:t>
      </w:r>
      <w:r>
        <w:rPr>
          <w:rFonts w:hint="eastAsia" w:ascii="Times New Roman" w:hAnsi="Times New Roman" w:eastAsia="宋体" w:cs="宋体"/>
          <w:lang w:val="en-US" w:eastAsia="zh-CN"/>
        </w:rPr>
        <w:t>8G</w:t>
      </w:r>
      <w:r>
        <w:rPr>
          <w:rFonts w:ascii="Times New Roman" w:hAnsi="Times New Roman" w:eastAsia="宋体" w:cs="宋体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12" w:lineRule="auto"/>
        <w:rPr>
          <w:rFonts w:hint="eastAsia" w:ascii="Times New Roman" w:hAnsi="Times New Roman" w:eastAsia="宋体" w:cs="宋体"/>
          <w:lang w:val="en-US" w:eastAsia="zh-CN"/>
        </w:rPr>
      </w:pPr>
      <w:r>
        <w:rPr>
          <w:rFonts w:hint="eastAsia" w:cs="宋体"/>
          <w:lang w:val="en-US" w:eastAsia="zh-CN"/>
        </w:rPr>
        <w:t>2.5、</w:t>
      </w:r>
      <w:r>
        <w:rPr>
          <w:rFonts w:ascii="Times New Roman" w:hAnsi="Times New Roman" w:eastAsia="宋体" w:cs="宋体"/>
          <w:lang w:val="en-US" w:eastAsia="zh-CN"/>
        </w:rPr>
        <w:t>存储：</w:t>
      </w:r>
      <w:r>
        <w:rPr>
          <w:rFonts w:hint="eastAsia" w:ascii="Times New Roman" w:hAnsi="Times New Roman" w:cs="宋体"/>
          <w:kern w:val="0"/>
          <w:szCs w:val="21"/>
        </w:rPr>
        <w:t>≥</w:t>
      </w:r>
      <w:r>
        <w:rPr>
          <w:rFonts w:hint="eastAsia" w:ascii="Times New Roman" w:hAnsi="Times New Roman" w:cs="宋体"/>
          <w:kern w:val="0"/>
          <w:szCs w:val="21"/>
          <w:lang w:val="en-US" w:eastAsia="zh-CN"/>
        </w:rPr>
        <w:t>2</w:t>
      </w:r>
      <w:r>
        <w:rPr>
          <w:rFonts w:hint="eastAsia" w:ascii="Times New Roman" w:hAnsi="Times New Roman" w:cs="宋体"/>
          <w:lang w:val="en-US" w:eastAsia="zh-CN"/>
        </w:rPr>
        <w:t>T</w:t>
      </w:r>
      <w:r>
        <w:rPr>
          <w:rFonts w:hint="eastAsia" w:ascii="Times New Roman" w:hAnsi="Times New Roman" w:eastAsia="宋体" w:cs="宋体"/>
          <w:lang w:val="en-US" w:eastAsia="zh-CN"/>
        </w:rPr>
        <w:t>存储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12" w:lineRule="auto"/>
        <w:rPr>
          <w:rFonts w:ascii="Times New Roman" w:hAnsi="Times New Roman" w:eastAsia="宋体" w:cs="宋体"/>
          <w:lang w:val="en-US" w:eastAsia="zh-CN"/>
        </w:rPr>
      </w:pPr>
      <w:r>
        <w:rPr>
          <w:rFonts w:hint="eastAsia" w:cs="宋体"/>
          <w:lang w:val="en-US" w:eastAsia="zh-CN"/>
        </w:rPr>
        <w:t>2.6、</w:t>
      </w:r>
      <w:r>
        <w:rPr>
          <w:rFonts w:ascii="Times New Roman" w:hAnsi="Times New Roman" w:eastAsia="宋体" w:cs="宋体"/>
          <w:lang w:val="en-US" w:eastAsia="zh-CN"/>
        </w:rPr>
        <w:t>网卡：配备</w:t>
      </w:r>
      <w:r>
        <w:rPr>
          <w:rFonts w:hint="eastAsia" w:ascii="Times New Roman" w:hAnsi="Times New Roman" w:eastAsia="宋体" w:cs="宋体"/>
          <w:lang w:val="en-US" w:eastAsia="zh-CN"/>
        </w:rPr>
        <w:t>英特尔独立千兆网卡</w:t>
      </w:r>
      <w:r>
        <w:rPr>
          <w:rFonts w:ascii="Times New Roman" w:hAnsi="Times New Roman" w:eastAsia="宋体" w:cs="宋体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12" w:lineRule="auto"/>
        <w:rPr>
          <w:rFonts w:hint="eastAsia" w:ascii="Times New Roman" w:hAnsi="Times New Roman" w:eastAsia="宋体" w:cs="宋体"/>
          <w:lang w:val="en-US" w:eastAsia="zh-CN"/>
        </w:rPr>
      </w:pPr>
      <w:r>
        <w:rPr>
          <w:rFonts w:hint="eastAsia" w:cs="宋体"/>
          <w:lang w:val="en-US" w:eastAsia="zh-CN"/>
        </w:rPr>
        <w:t>2.7、</w:t>
      </w:r>
      <w:r>
        <w:rPr>
          <w:rFonts w:ascii="Times New Roman" w:hAnsi="Times New Roman" w:eastAsia="宋体" w:cs="宋体"/>
          <w:lang w:val="en-US" w:eastAsia="zh-CN"/>
        </w:rPr>
        <w:t>显卡：不低于</w:t>
      </w:r>
      <w:r>
        <w:rPr>
          <w:rFonts w:hint="eastAsia" w:ascii="Times New Roman" w:hAnsi="Times New Roman" w:eastAsia="宋体" w:cs="宋体"/>
          <w:lang w:val="en-US" w:eastAsia="zh-CN"/>
        </w:rPr>
        <w:t>GTX-16</w:t>
      </w:r>
      <w:r>
        <w:rPr>
          <w:rFonts w:ascii="Times New Roman" w:hAnsi="Times New Roman" w:eastAsia="宋体" w:cs="宋体"/>
          <w:lang w:val="en-US" w:eastAsia="zh-CN"/>
        </w:rPr>
        <w:t>6</w:t>
      </w:r>
      <w:r>
        <w:rPr>
          <w:rFonts w:hint="eastAsia" w:ascii="Times New Roman" w:hAnsi="Times New Roman" w:eastAsia="宋体" w:cs="宋体"/>
          <w:lang w:val="en-US" w:eastAsia="zh-CN"/>
        </w:rPr>
        <w:t>0</w:t>
      </w:r>
      <w:r>
        <w:rPr>
          <w:rFonts w:ascii="Times New Roman" w:hAnsi="Times New Roman" w:eastAsia="宋体" w:cs="宋体"/>
          <w:lang w:val="en-US" w:eastAsia="zh-CN"/>
        </w:rPr>
        <w:t>Super</w:t>
      </w:r>
      <w:r>
        <w:rPr>
          <w:rFonts w:hint="eastAsia" w:ascii="Times New Roman" w:hAnsi="Times New Roman" w:eastAsia="宋体" w:cs="宋体"/>
          <w:lang w:val="en-US" w:eastAsia="zh-CN"/>
        </w:rPr>
        <w:t>独立显卡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12" w:lineRule="auto"/>
        <w:rPr>
          <w:rFonts w:ascii="Times New Roman" w:hAnsi="Times New Roman" w:eastAsia="宋体" w:cs="宋体"/>
        </w:rPr>
      </w:pPr>
      <w:r>
        <w:rPr>
          <w:rFonts w:hint="eastAsia" w:cs="宋体"/>
          <w:lang w:val="en-US" w:eastAsia="zh-CN"/>
        </w:rPr>
        <w:t>2.8、</w:t>
      </w:r>
      <w:r>
        <w:rPr>
          <w:rFonts w:ascii="Times New Roman" w:hAnsi="Times New Roman" w:eastAsia="宋体" w:cs="宋体"/>
        </w:rPr>
        <w:t>显示器：不低于</w:t>
      </w:r>
      <w:r>
        <w:rPr>
          <w:rFonts w:hint="eastAsia" w:ascii="Times New Roman" w:hAnsi="Times New Roman" w:eastAsia="宋体" w:cs="宋体"/>
        </w:rPr>
        <w:t>24</w:t>
      </w:r>
      <w:r>
        <w:rPr>
          <w:rFonts w:hint="eastAsia" w:ascii="Times New Roman" w:hAnsi="Times New Roman" w:cs="宋体"/>
          <w:lang w:val="en-US" w:eastAsia="zh-CN"/>
        </w:rPr>
        <w:t>吋</w:t>
      </w:r>
      <w:r>
        <w:rPr>
          <w:rFonts w:hint="eastAsia" w:ascii="Times New Roman" w:hAnsi="Times New Roman" w:eastAsia="宋体" w:cs="宋体"/>
        </w:rPr>
        <w:t>彩色显示器</w:t>
      </w:r>
      <w:r>
        <w:rPr>
          <w:rFonts w:ascii="Times New Roman" w:hAnsi="Times New Roman" w:eastAsia="宋体" w:cs="宋体"/>
        </w:rPr>
        <w:t xml:space="preserve">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12" w:lineRule="auto"/>
        <w:rPr>
          <w:rFonts w:hint="eastAsia" w:cs="宋体"/>
          <w:lang w:val="en-US" w:eastAsia="zh-CN"/>
        </w:rPr>
      </w:pPr>
      <w:r>
        <w:rPr>
          <w:rFonts w:hint="eastAsia" w:cs="宋体"/>
          <w:lang w:val="en-US" w:eastAsia="zh-CN"/>
        </w:rPr>
        <w:t>2.9、</w:t>
      </w:r>
      <w:r>
        <w:rPr>
          <w:rFonts w:ascii="Times New Roman" w:hAnsi="Times New Roman" w:eastAsia="宋体" w:cs="宋体"/>
        </w:rPr>
        <w:t>系统：配备正版WIN10企业版系统</w:t>
      </w:r>
    </w:p>
    <w:p>
      <w:pPr>
        <w:pStyle w:val="2"/>
        <w:numPr>
          <w:ilvl w:val="0"/>
          <w:numId w:val="0"/>
        </w:numPr>
        <w:rPr>
          <w:rFonts w:hint="eastAsia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right="0" w:righ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sectPr>
      <w:pgSz w:w="11907" w:h="16839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00000000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</w:compat>
  <w:rsids>
    <w:rsidRoot w:val="00000000"/>
    <w:rsid w:val="4E011A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kern w:val="44"/>
      <w:sz w:val="44"/>
    </w:rPr>
  </w:style>
  <w:style w:type="paragraph" w:styleId="6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7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1">
    <w:name w:val="Default Paragraph Font"/>
    <w:qFormat/>
    <w:uiPriority w:val="0"/>
  </w:style>
  <w:style w:type="table" w:default="1" w:styleId="10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kern w:val="0"/>
      <w:sz w:val="20"/>
      <w:szCs w:val="20"/>
    </w:rPr>
  </w:style>
  <w:style w:type="paragraph" w:customStyle="1" w:styleId="3">
    <w:name w:val="Default"/>
    <w:basedOn w:val="4"/>
    <w:next w:val="4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styleId="4">
    <w:name w:val="Plain Text"/>
    <w:basedOn w:val="1"/>
    <w:next w:val="2"/>
    <w:qFormat/>
    <w:uiPriority w:val="99"/>
    <w:rPr>
      <w:rFonts w:ascii="宋体" w:hAnsi="Courier New"/>
      <w:kern w:val="0"/>
      <w:sz w:val="20"/>
      <w:szCs w:val="20"/>
    </w:rPr>
  </w:style>
  <w:style w:type="paragraph" w:styleId="8">
    <w:name w:val="Body Text Indent"/>
    <w:basedOn w:val="1"/>
    <w:qFormat/>
    <w:uiPriority w:val="0"/>
    <w:pPr>
      <w:spacing w:after="120" w:afterAutospacing="0"/>
      <w:ind w:left="200" w:leftChars="200"/>
    </w:pPr>
  </w:style>
  <w:style w:type="paragraph" w:styleId="9">
    <w:name w:val="Body Text First Indent 2"/>
    <w:basedOn w:val="8"/>
    <w:qFormat/>
    <w:uiPriority w:val="0"/>
    <w:pPr>
      <w:ind w:firstLine="200" w:firstLineChars="200"/>
    </w:pPr>
  </w:style>
  <w:style w:type="character" w:styleId="12">
    <w:name w:val="Strong"/>
    <w:basedOn w:val="11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2299</Words>
  <Characters>2775</Characters>
  <Paragraphs>92</Paragraphs>
  <TotalTime>0</TotalTime>
  <ScaleCrop>false</ScaleCrop>
  <LinksUpToDate>false</LinksUpToDate>
  <CharactersWithSpaces>2894</CharactersWithSpaces>
  <Application>WPS Office_11.8.2.8808_F1E327BC-269C-435d-A152-05C5408002CA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2021-05-06T09:33:00Z</dcterms:created>
  <dc:creator>陈清风</dc:creator>
  <cp:lastModifiedBy>Administrator</cp:lastModifiedBy>
  <cp:lastPrinted>2024-08-15T07:20:58Z</cp:lastPrinted>
  <dcterms:modified xsi:type="dcterms:W3CDTF">2024-08-15T07:21:11Z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63ac706527cd4b0dbd6f4a4a6415f47c_23</vt:lpwstr>
  </property>
  <property fmtid="{D5CDD505-2E9C-101B-9397-08002B2CF9AE}" pid="4" name="_IPGFID">
    <vt:lpwstr>[DocID]=C43B937D-0481-460D-9A31-5B763747AF31</vt:lpwstr>
  </property>
  <property fmtid="{D5CDD505-2E9C-101B-9397-08002B2CF9AE}" pid="5" name="_IPGFLOW_P-83F3_E-0_CV-88520CEC_CN-618CE1D9">
    <vt:lpwstr>DPFPMK|3|50|1|0</vt:lpwstr>
  </property>
  <property fmtid="{D5CDD505-2E9C-101B-9397-08002B2CF9AE}" pid="6" name="_IPGFLOW_P-83F3_E-1_FP-1_SP-1_CV-A4BFF1BC_CN-4DF6BECD">
    <vt:lpwstr>5DiHHDQ+2zzIsq+TJz4h4oHnrp3Yd6Afco+xlPnEz+jWTS/TRwTAtjdCrGfb9jLRec5DHje3xwQUzXPFA+tikwKVbVbmexWIuy4lWTYwaOiMqe3oUHC59wNS1hyYPWTmGWfxdVbAw9hhIiNW2hrvU7U7wi0P+Z2LteuyktNqxVRD37t7TMAgmvTkdJcbbSs48SFl5ZoPmKAlrWrYmBkHY2RgLu500a1h0LKsjLR0MtEj3+Iu9zne7U8UKrLrf87</vt:lpwstr>
  </property>
  <property fmtid="{D5CDD505-2E9C-101B-9397-08002B2CF9AE}" pid="7" name="_IPGFLOW_P-83F3_E-1_FP-1_SP-2_CV-2784B777_CN-446F1096">
    <vt:lpwstr>QJi2kuZEOPc5NDWn21JTRvKC6LjAyBBe7z8+kOOAZBtwZ2NrNGJdvWhTrd0HOoGuYtV8kO7/fLnavCcPHo+vtzzolrVr6msUCmjDA5Pcje2c5Xy1hMYavYOojOaORfyss0YEnB/N/wDhtEEEeJrsI0w==</vt:lpwstr>
  </property>
  <property fmtid="{D5CDD505-2E9C-101B-9397-08002B2CF9AE}" pid="8" name="_IPGFLOW_P-83F3_E-0_FP-1_CV-FB4CA461_CN-F41EA72C">
    <vt:lpwstr>DPSPMK|3|408|2|0</vt:lpwstr>
  </property>
</Properties>
</file>